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200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страховых тарифов и размеров страховых сумм (лимиты ответственности) обязательного страхования гражданской ответственности" от 26 февраля 2010 года № 113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страховых тарифов по обязательному страхованию гражданской ответственности перевозчиков перед пассажирами и перевозчиков опасных грузов, в соответствии со </w:t>
      </w:r>
      <w:hyperlink w:history="1" r:id="rId7pyqhbrontcqqcclnlb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гражданской ответственности перевозчика перед пассажирами", </w:t>
      </w:r>
      <w:hyperlink w:history="1" r:id="rIdls0pnayolyghyxqjgim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гражданской ответственности перевозчика опасных грузов", статьями </w:t>
      </w:r>
      <w:hyperlink w:history="1" r:id="rIdugpkplku5glymzayte7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ief05291pz4ecwcnzy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wlgpx6jjia8b2_hco4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страховых тарифов и размеров страховых сумм (лимиты ответственности) обязательного страхования гражданской ответственности" от 26 февраля 2010 года № 113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шестым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структуру тарифов по обязательному страхованию гражданской ответственности.";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признать утратившим силу;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минимальные размеры страховой суммы</w:t>
      </w:r>
      <w:r>
        <w:rPr>
          <w:rFonts w:ascii="Arial" w:cs="Arial" w:eastAsia="Arial" w:hAnsi="Arial"/>
          <w:sz w:val="24"/>
          <w:szCs w:val="24"/>
        </w:rPr>
        <w:t xml:space="preserve"> и тарифы страховой премии обязательного страхования гражданской ответственности перевозчика опасных грузов, утвержденные вышеназванным постановлением, изложить в редакции согласно </w:t>
      </w:r>
      <w:hyperlink w:history="1" r:id="rIdtxbxxlm8iliocokrqjg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тарифы страховой премии </w:t>
      </w:r>
      <w:r>
        <w:rPr>
          <w:rFonts w:ascii="Arial" w:cs="Arial" w:eastAsia="Arial" w:hAnsi="Arial"/>
          <w:sz w:val="24"/>
          <w:szCs w:val="24"/>
        </w:rPr>
        <w:t xml:space="preserve">и лимиты ответственности обязательного страхования гражданской ответственности перевозчика перед пассажирами, утвержденные вышеназванным постановлением, изложить в редакции согласно </w:t>
      </w:r>
      <w:hyperlink w:history="1" r:id="rIdgyimvtqnjpqcqb0tp56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_wl-80ei3qymflzdwoj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"Утверждены
 постановлением Правительства Кыргызской Республики
 от 26 февраля 2010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МИНИМАЛЬНЫЕ РАЗМЕРЫ
 страховой суммы и тарифы страховой премии обязательного страхования гражданской ответственности перевозчика опасных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Годовая страховая премия за одну единицу грузового транспортного средства равна произведению базового страхового тарифа на минимальный размер страховой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Договор страхования заключается отдельно на каждое грузовое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Базовый страховой тариф для всех категорий транспортных средств равен 0,2 процента.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Страховая сумма по договору страхования зависит от класса опасного груза и грузоподъемности грузового транспортного средства и не может быть меньше установленных минимальных страховых сумм согласно 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691"/>
        <w:gridCol w:w="1008"/>
        <w:gridCol w:w="1008"/>
        <w:gridCol w:w="1008"/>
        <w:gridCol w:w="1008"/>
        <w:gridCol w:w="1008"/>
        <w:gridCol w:w="1008"/>
        <w:gridCol w:w="1008"/>
      </w:tblGrid>
      <w:tr>
        <w:tc>
          <w:tcPr>
            <w:tcW w:type="dxa" w:w="4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6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Классы риска</w:t>
            </w:r>
          </w:p>
        </w:tc>
        <w:tc>
          <w:tcPr>
            <w:tcW w:type="dxa" w:w="705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Минимальный размер страховой суммы,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56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Грузовое транспортное средство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 5 тонн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 7,5 тонны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 10 тонны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 12,5 тонны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 15 тонн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 20 тонн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свыше 20 тонн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1 - взрывчатые вещества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5250000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2 - газы сжатые, сжиженные и растворенные под давлением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875000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1625000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1625000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3 - легковоспламеняющиеся жидкости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875000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1625000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4 - легковоспламеняющиеся вещества и материалы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5250000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5 - окисляющие вещества и органические перекиси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6 - ядовитые (токсичные) вещества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2750000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5250000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7 - радиоактивные и инфекционные вещества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8 - едкие и коррозийные вещества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Класс 9 - прочие опасные вещества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6500000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жизни и здоровью третьих лиц составляет 300000 (триста тысяч) сомов на одного потерпевшего.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Для железнодорожного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Транспортным средством при страховании гражданской ответственности перевозчика опасных грузов железнодорожным транспортом является локомотив (магистральный тепловоз), осуществляющий грузовые перевозки, находящийся в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Единый минимальный размер страховой суммы для всех классов рисков устанавливается в размере 6000000 (шесть миллионов)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Таблица
 краткосрочности по обязательному страхованию гражданской ответственности перевозчика опасных грузов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заключении договора страхования на срок менее двенадцати месяцев устанавливаются следующие размеры страховых премий: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593"/>
        <w:gridCol w:w="715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страхования</w:t>
            </w:r>
          </w:p>
        </w:tc>
        <w:tc>
          <w:tcPr>
            <w:tcW w:type="dxa" w:w="7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страховой премии (в процентах от годовой страховой премии)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дней включительно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месяца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2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3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4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5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6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7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8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9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11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12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"Утверждены
 постановлением Правительства Кыргызской Республики
 от 26 февраля 2010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ТАРИФЫ
 страховой премии и лимиты ответственности обязательного страхования гражданской ответственности перевозчика перед пассажирами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Для автомобильного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Годовая страховая премия равна произведению базового тарифа на коэффициент, в зависимости от типа транспортного средства, на коэффициент, в зависимости от типа перевозки, на количество посадочных мест в транспортном средстве и на лимит ответственности по одному пассажиру.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Базовый страховой тариф равен 0,045 процента.</w:t>
      </w:r>
      <w:r>
        <w:rPr>
          <w:rFonts w:ascii="Arial" w:cs="Arial" w:eastAsia="Arial" w:hAnsi="Arial"/>
          <w:sz w:val="22"/>
          <w:szCs w:val="22"/>
        </w:rPr>
        <w:t xml:space="preserve">Begin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nocompare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20"/>
        <w:gridCol w:w="2758"/>
      </w:tblGrid>
      <w:tr>
        <w:tc>
          <w:tcPr>
            <w:tcW w:type="dxa" w:w="7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 типу транспортного средства</w:t>
            </w:r>
          </w:p>
        </w:tc>
        <w:tc>
          <w:tcPr>
            <w:tcW w:type="dxa" w:w="2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Коэффициенты</w:t>
            </w:r>
          </w:p>
        </w:tc>
      </w:tr>
      <w:tr>
        <w:tc>
          <w:tcPr>
            <w:tcW w:type="dxa" w:w="7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Легковые автомобили, автобусы, микроавтобусы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  <w:tr>
        <w:tc>
          <w:tcPr>
            <w:tcW w:type="dxa" w:w="7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Троллейбусы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</w:t>
            </w:r>
          </w:p>
        </w:tc>
      </w:tr>
      <w:tr>
        <w:tc>
          <w:tcPr>
            <w:tcW w:type="dxa" w:w="7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 типу перевозок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Коэффициенты</w:t>
            </w:r>
          </w:p>
        </w:tc>
      </w:tr>
      <w:tr>
        <w:tc>
          <w:tcPr>
            <w:tcW w:type="dxa" w:w="7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Внутригородские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</w:t>
            </w:r>
          </w:p>
        </w:tc>
      </w:tr>
      <w:tr>
        <w:tc>
          <w:tcPr>
            <w:tcW w:type="dxa" w:w="7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Междугородние и международные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жизни и здоровью пассажиров составляет 300000 сомов на одного пассажира.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имуществу одного пассажира составляет 10000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лимит ответственности по договору составляет произведение лимита ответственности на одного пассажира (310000 сомов) на количество пассажирских мест в автомобильном транспортном средстве.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Для авиационного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Страховая премия за один рейс равна произведению базового страхового тарифа на количество фактически заполненных пассажирских кресел на воздушном транспортном средстве и на лимит ответственности на одного пассажира.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Базовый страховой тариф равен 0,007 процента. Договор страхования заключается с перевозчиком на каждый год, с отражением каждого рейса.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жизни и здоровью пассажиров составляет 300000 сомов на одного пассажира.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имуществу одного пассажира составляет 10000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лимит ответственности по договору обязательного страхования составляет произведение лимита ответственности на одного пассажира (310000 сомов) на количество фактически заполненных пассажирских кресел на воздушном транспортном средстве.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Для железнодорожного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Годовая страховая премия внутриреспубликанских пассажирских перевозок равна произведению базового тарифа на годовой доход перевозчика от продажи билетов на пассажирские поезда внутриреспубликанского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Базовый страховой тариф равен 0,2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Договор страхования заключается на фактически перевезенных пассажиров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жизни и здоровью пассажиров составляет 300000 сомов на одного пассажира.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имуществу одного пассажира составляет 10000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лимит ответственности на одного пассажира составляет 310000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Для водного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Страховая премия равна произведению 1 процента от стоимости билета на количество фактически перевезенных пассажиров в течение года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Договор страхования заключается сроком на один год на каждого фактически перевезенного пассажира.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ответственности по риску нанесения вреда жизни и здоровью пассажиров составляет 300000 сомов на одного пассажира.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Лимит по риску нанесения вреда имуществу одного пассажира составляет 10000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лимит ответственности на одного пассажира составляет 310000 сомов.</w:t>
      </w:r>
      <w:r>
        <w:rPr>
          <w:rFonts w:ascii="Arial" w:cs="Arial" w:eastAsia="Arial" w:hAnsi="Arial"/>
          <w:sz w:val="22"/>
          <w:szCs w:val="22"/>
        </w:rPr>
        <w:t xml:space="preserve">Begin</w:t>
      </w:r>
      <w:r>
        <w:rPr>
          <w:rFonts w:ascii="Arial" w:cs="Arial" w:eastAsia="Arial" w:hAnsi="Arial"/>
          <w:sz w:val="22"/>
          <w:szCs w:val="22"/>
        </w:rPr>
        <w:t xml:space="preserve">_</w:t>
      </w:r>
      <w:r>
        <w:rPr>
          <w:rFonts w:ascii="Arial" w:cs="Arial" w:eastAsia="Arial" w:hAnsi="Arial"/>
          <w:sz w:val="22"/>
          <w:szCs w:val="22"/>
        </w:rPr>
        <w:t xml:space="preserve">nocompare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Таблица
 краткосрочности по обязательному страхованию гражданской ответственности перевозчика перед пассажирами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заключении договора страхования на срок менее двенадцати месяцев устанавливаются следующие размеры страховых премий: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593"/>
        <w:gridCol w:w="715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Срок страхования</w:t>
            </w:r>
          </w:p>
        </w:tc>
        <w:tc>
          <w:tcPr>
            <w:tcW w:type="dxa" w:w="7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страховой премии (в процентах от годовой страховой премии)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дней включительно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месяца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2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3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4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5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6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7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8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9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11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12 месяцев</w:t>
            </w:r>
          </w:p>
        </w:tc>
        <w:tc>
          <w:tcPr>
            <w:tcW w:type="dxa" w:w="7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СТРУКТУРА
 тарифа по обязательному страхованию гражданской ответственности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8959"/>
        <w:gridCol w:w="794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8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Часть страхового тарифа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%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Брутто-ставка страховой премии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Нетто-ставка (часть брутто-ставки, предназначенная для обеспечения текущих страховых возмещений по договорам обязательного страхования)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Расходы на осуществление обязательного страхования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Отчисления в резерв предупредительных мероприятий по предотвращению и предупреждению наступления страховых случаев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ozu6ezyfv8kyw2nuf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dalil.kg/document/159104</w:t>
      </w:r>
    </w:hyperlink>
  </w:p>
  <w:p>
    <w:pPr>
      <w:spacing w:after="0" w:before="40"/>
      <w:jc w:val="center"/>
    </w:pPr>
    <w:hyperlink w:history="1" r:id="rId7ob_9nuhrwuyvlrp-7n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yqhbrontcqqcclnlbsj" Type="http://schemas.openxmlformats.org/officeDocument/2006/relationships/hyperlink" Target="https://dalil.kg/document/202403#st_15" TargetMode="External"/><Relationship Id="rIdls0pnayolyghyxqjgimzj" Type="http://schemas.openxmlformats.org/officeDocument/2006/relationships/hyperlink" Target="https://dalil.kg/document/202403#st_14" TargetMode="External"/><Relationship Id="rIdugpkplku5glymzayte7_e" Type="http://schemas.openxmlformats.org/officeDocument/2006/relationships/hyperlink" Target="https://dalil.kg/document/112301#st_13" TargetMode="External"/><Relationship Id="rId9ief05291pz4ecwcnzyiu" Type="http://schemas.openxmlformats.org/officeDocument/2006/relationships/hyperlink" Target="https://dalil.kg/document/112301#st_17" TargetMode="External"/><Relationship Id="rIdfwlgpx6jjia8b2_hco4vi" Type="http://schemas.openxmlformats.org/officeDocument/2006/relationships/hyperlink" Target="https://dalil.kg/document/92067" TargetMode="External"/><Relationship Id="rIdtxbxxlm8iliocokrqjg1i" Type="http://schemas.openxmlformats.org/officeDocument/2006/relationships/hyperlink" Target="https://dalil.kg/document/159104#pr1" TargetMode="External"/><Relationship Id="rIdgyimvtqnjpqcqb0tp56fy" Type="http://schemas.openxmlformats.org/officeDocument/2006/relationships/hyperlink" Target="https://dalil.kg/document/159104#pr2" TargetMode="External"/><Relationship Id="rId_wl-80ei3qymflzdwojva" Type="http://schemas.openxmlformats.org/officeDocument/2006/relationships/hyperlink" Target="https://dalil.kg/document/159104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ozu6ezyfv8kyw2nufbu" Type="http://schemas.openxmlformats.org/officeDocument/2006/relationships/hyperlink" Target="https://dalil.kg/document/159104" TargetMode="External"/><Relationship Id="rId7ob_9nuhrwuyvlrp-7n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2026-09-25T03:19:07.893Z</dcterms:created>
  <dcterms:modified xsi:type="dcterms:W3CDTF">2026-09-25T03:19:07.893Z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