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360" w:before="200"/>
        <w:ind w:firstLine="397"/>
        <w:jc w:val="center"/>
      </w:pPr>
      <w:r>
        <w:rPr>
          <w:rFonts w:ascii="Arial" w:cs="Arial" w:eastAsia="Arial" w:hAnsi="Arial"/>
          <w:b/>
          <w:bCs/>
          <w:sz w:val="32"/>
          <w:szCs w:val="32"/>
        </w:rPr>
        <w:t xml:space="preserve">ПОСТАНОВЛЕНИЕ КАБИНЕТА МИНИСТРОВ КЫРГЫЗСКОЙ РЕСПУБЛИКИ</w:t>
      </w:r>
    </w:p>
    <w:p>
      <w:pPr>
        <w:spacing w:after="240"/>
        <w:jc w:val="both"/>
      </w:pPr>
      <w:r>
        <w:rPr>
          <w:rFonts w:ascii="Arial" w:cs="Arial" w:eastAsia="Arial" w:hAnsi="Arial"/>
          <w:sz w:val="24"/>
          <w:szCs w:val="24"/>
        </w:rPr>
        <w:t xml:space="preserve">от 30 апреля 2022 года № 245</w:t>
      </w:r>
    </w:p>
    <w:p>
      <w:pPr>
        <w:spacing w:after="480" w:before="200"/>
        <w:jc w:val="center"/>
      </w:pPr>
      <w:r>
        <w:rPr>
          <w:rFonts w:ascii="Arial" w:cs="Arial" w:eastAsia="Arial" w:hAnsi="Arial"/>
          <w:b/>
          <w:bCs/>
          <w:sz w:val="28"/>
          <w:szCs w:val="28"/>
        </w:rPr>
        <w:t xml:space="preserve">О создании Государственного учреждения "Тундук" при Министерстве цифрового развития Кыргызской Республики</w:t>
      </w:r>
    </w:p>
    <w:p>
      <w:pPr>
        <w:spacing w:after="480"/>
        <w:jc w:val="center"/>
      </w:pPr>
      <w:r>
        <w:rPr>
          <w:rFonts w:ascii="Arial" w:cs="Arial" w:eastAsia="Arial" w:hAnsi="Arial"/>
          <w:i/>
          <w:iCs/>
          <w:sz w:val="24"/>
          <w:szCs w:val="24"/>
        </w:rPr>
        <w:t xml:space="preserve">(В редакции постановлений Кабинета Министров КР от </w:t>
      </w:r>
      <w:hyperlink w:history="1" r:id="rId_s5om6cljhlmw_abezakl">
        <w:r>
          <w:rPr>
            <w:rFonts w:ascii="Arial" w:cs="Arial" w:eastAsia="Arial" w:hAnsi="Arial"/>
            <w:i/>
            <w:iCs/>
            <w:color w:val="1D4ED8"/>
            <w:sz w:val="24"/>
            <w:szCs w:val="24"/>
            <w:u w:val="single"/>
          </w:rPr>
          <w:t xml:space="preserve">1 августа</w:t>
        </w:r>
        <w:r>
          <w:rPr>
            <w:rFonts w:ascii="Arial" w:cs="Arial" w:eastAsia="Arial" w:hAnsi="Arial"/>
            <w:i/>
            <w:iCs/>
            <w:color w:val="1D4ED8"/>
            <w:sz w:val="24"/>
            <w:szCs w:val="24"/>
            <w:u w:val="single"/>
          </w:rPr>
          <w:t xml:space="preserve">2022 года № </w:t>
        </w:r>
        <w:r>
          <w:rPr>
            <w:rFonts w:ascii="Arial" w:cs="Arial" w:eastAsia="Arial" w:hAnsi="Arial"/>
            <w:i/>
            <w:iCs/>
            <w:color w:val="1D4ED8"/>
            <w:sz w:val="24"/>
            <w:szCs w:val="24"/>
            <w:u w:val="single"/>
          </w:rPr>
          <w:t xml:space="preserve">434</w:t>
        </w:r>
      </w:hyperlink>
      <w:r>
        <w:rPr>
          <w:rFonts w:ascii="Arial" w:cs="Arial" w:eastAsia="Arial" w:hAnsi="Arial"/>
          <w:i/>
          <w:iCs/>
          <w:sz w:val="24"/>
          <w:szCs w:val="24"/>
        </w:rPr>
        <w:t xml:space="preserve">,</w:t>
      </w:r>
      <w:hyperlink w:history="1" r:id="rIdjbav2oqxzv0361xjm6fj-">
        <w:r>
          <w:rPr>
            <w:rFonts w:ascii="Arial" w:cs="Arial" w:eastAsia="Arial" w:hAnsi="Arial"/>
            <w:i/>
            <w:iCs/>
            <w:color w:val="1D4ED8"/>
            <w:sz w:val="24"/>
            <w:szCs w:val="24"/>
            <w:u w:val="single"/>
          </w:rPr>
          <w:t xml:space="preserve">13 декабря 2023 года № 675</w:t>
        </w:r>
      </w:hyperlink>
      <w:r>
        <w:rPr>
          <w:rFonts w:ascii="Arial" w:cs="Arial" w:eastAsia="Arial" w:hAnsi="Arial"/>
          <w:i/>
          <w:iCs/>
          <w:sz w:val="24"/>
          <w:szCs w:val="24"/>
        </w:rPr>
        <w:t xml:space="preserve">, </w:t>
      </w:r>
      <w:hyperlink w:history="1" r:id="rIdwwrudc3zx30eepuv2vahj">
        <w:r>
          <w:rPr>
            <w:rFonts w:ascii="Arial" w:cs="Arial" w:eastAsia="Arial" w:hAnsi="Arial"/>
            <w:i/>
            <w:iCs/>
            <w:color w:val="1D4ED8"/>
            <w:sz w:val="24"/>
            <w:szCs w:val="24"/>
            <w:u w:val="single"/>
          </w:rPr>
          <w:t xml:space="preserve">13 августа 2025 года № 490, </w:t>
        </w:r>
      </w:hyperlink>
      <w:r>
        <w:rPr>
          <w:rFonts w:ascii="Arial" w:cs="Arial" w:eastAsia="Arial" w:hAnsi="Arial"/>
          <w:i/>
          <w:iCs/>
          <w:sz w:val="24"/>
          <w:szCs w:val="24"/>
        </w:rPr>
        <w:t xml:space="preserve">1</w:t>
      </w:r>
      <w:hyperlink w:history="1" r:id="rIdh7wplqzu50ozr6ish6uul">
        <w:r>
          <w:rPr>
            <w:rFonts w:ascii="Arial" w:cs="Arial" w:eastAsia="Arial" w:hAnsi="Arial"/>
            <w:i/>
            <w:iCs/>
            <w:color w:val="1D4ED8"/>
            <w:sz w:val="24"/>
            <w:szCs w:val="24"/>
            <w:u w:val="single"/>
          </w:rPr>
          <w:t xml:space="preserve">1 марта 2026 года № 173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В целях надлежащей и эффективной технической координации внедрения системы межведомственного электронного взаимодействия, электронных услуг, а также выполнения стратегически важных технических задач в сфере цифровизации Кыргызской Республики, в соответствии со статьями </w:t>
      </w:r>
      <w:hyperlink w:history="1" r:id="rId695idhjygav3dk309yudl">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2db8sekwevd6fnurssiey">
        <w:r>
          <w:rPr>
            <w:rFonts w:ascii="Arial" w:cs="Arial" w:eastAsia="Arial" w:hAnsi="Arial"/>
            <w:color w:val="1D4ED8"/>
            <w:sz w:val="24"/>
            <w:szCs w:val="24"/>
            <w:u w:val="single"/>
          </w:rPr>
          <w:t xml:space="preserve">17</w:t>
        </w:r>
      </w:hyperlink>
      <w:r>
        <w:rPr>
          <w:rFonts w:ascii="Arial" w:cs="Arial" w:eastAsia="Arial" w:hAnsi="Arial"/>
          <w:sz w:val="24"/>
          <w:szCs w:val="24"/>
        </w:rPr>
        <w:t xml:space="preserve"> и </w:t>
      </w:r>
      <w:hyperlink w:history="1" r:id="rIds2w5vzuyd-e0c89cagrq9">
        <w:r>
          <w:rPr>
            <w:rFonts w:ascii="Arial" w:cs="Arial" w:eastAsia="Arial" w:hAnsi="Arial"/>
            <w:color w:val="1D4ED8"/>
            <w:sz w:val="24"/>
            <w:szCs w:val="24"/>
            <w:u w:val="single"/>
          </w:rPr>
          <w:t xml:space="preserve">26</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 </w:t>
      </w:r>
    </w:p>
    <w:p>
      <w:pPr>
        <w:spacing w:after="120"/>
        <w:ind w:firstLine="397"/>
        <w:jc w:val="both"/>
      </w:pPr>
      <w:r>
        <w:rPr>
          <w:rFonts w:ascii="Arial" w:cs="Arial" w:eastAsia="Arial" w:hAnsi="Arial"/>
          <w:sz w:val="24"/>
          <w:szCs w:val="24"/>
        </w:rPr>
        <w:t xml:space="preserve">1. Создать Государственное учреждение "Тундук" при Министерстве цифрового развития Кыргызской Республики (далее - Учреждение).</w:t>
      </w:r>
    </w:p>
    <w:p>
      <w:pPr>
        <w:spacing w:after="120"/>
        <w:ind w:firstLine="397"/>
        <w:jc w:val="both"/>
      </w:pPr>
      <w:r>
        <w:rPr>
          <w:rFonts w:ascii="Arial" w:cs="Arial" w:eastAsia="Arial" w:hAnsi="Arial"/>
          <w:sz w:val="24"/>
          <w:szCs w:val="24"/>
        </w:rPr>
        <w:t xml:space="preserve">2. Утвердить </w:t>
      </w:r>
      <w:hyperlink w:history="1" r:id="rIdzpvhh6x2__fsmvxnr-yjy">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об Учреждении согласно приложению 1.</w:t>
      </w:r>
    </w:p>
    <w:p>
      <w:pPr>
        <w:spacing w:after="120"/>
        <w:ind w:firstLine="397"/>
        <w:jc w:val="both"/>
      </w:pPr>
      <w:r>
        <w:rPr>
          <w:rFonts w:ascii="Arial" w:cs="Arial" w:eastAsia="Arial" w:hAnsi="Arial"/>
          <w:sz w:val="24"/>
          <w:szCs w:val="24"/>
        </w:rPr>
        <w:t xml:space="preserve">3. Определить Учреждение оператором следующих элементов инфраструктуры электронного управления:</w:t>
      </w:r>
    </w:p>
    <w:p>
      <w:pPr>
        <w:spacing w:after="120"/>
        <w:ind w:firstLine="397"/>
        <w:jc w:val="both"/>
      </w:pPr>
      <w:r>
        <w:rPr>
          <w:rFonts w:ascii="Arial" w:cs="Arial" w:eastAsia="Arial" w:hAnsi="Arial"/>
          <w:sz w:val="24"/>
          <w:szCs w:val="24"/>
        </w:rPr>
        <w:t xml:space="preserve">- система межведомственного электронного взаимодействия "Тундук";</w:t>
      </w:r>
    </w:p>
    <w:p>
      <w:pPr>
        <w:spacing w:after="120"/>
        <w:ind w:firstLine="397"/>
        <w:jc w:val="both"/>
      </w:pPr>
      <w:r>
        <w:rPr>
          <w:rFonts w:ascii="Arial" w:cs="Arial" w:eastAsia="Arial" w:hAnsi="Arial"/>
          <w:sz w:val="24"/>
          <w:szCs w:val="24"/>
        </w:rPr>
        <w:t xml:space="preserve">- Государственный портал электронных услуг;</w:t>
      </w:r>
    </w:p>
    <w:p>
      <w:pPr>
        <w:spacing w:after="120"/>
        <w:ind w:firstLine="397"/>
        <w:jc w:val="both"/>
      </w:pPr>
      <w:r>
        <w:rPr>
          <w:rFonts w:ascii="Arial" w:cs="Arial" w:eastAsia="Arial" w:hAnsi="Arial"/>
          <w:sz w:val="24"/>
          <w:szCs w:val="24"/>
        </w:rPr>
        <w:t xml:space="preserve">- Государственная система электронных сообщений;</w:t>
      </w:r>
    </w:p>
    <w:p>
      <w:pPr>
        <w:spacing w:after="120"/>
        <w:ind w:firstLine="397"/>
        <w:jc w:val="both"/>
      </w:pPr>
      <w:r>
        <w:rPr>
          <w:rFonts w:ascii="Arial" w:cs="Arial" w:eastAsia="Arial" w:hAnsi="Arial"/>
          <w:sz w:val="24"/>
          <w:szCs w:val="24"/>
        </w:rPr>
        <w:t xml:space="preserve">- Единая система идентификации;</w:t>
      </w:r>
    </w:p>
    <w:p>
      <w:pPr>
        <w:spacing w:after="120"/>
        <w:ind w:firstLine="397"/>
        <w:jc w:val="both"/>
      </w:pPr>
      <w:r>
        <w:rPr>
          <w:rFonts w:ascii="Arial" w:cs="Arial" w:eastAsia="Arial" w:hAnsi="Arial"/>
          <w:sz w:val="24"/>
          <w:szCs w:val="24"/>
        </w:rPr>
        <w:t xml:space="preserve">- Реестр инфраструктуры электронного управления;</w:t>
      </w:r>
    </w:p>
    <w:p>
      <w:pPr>
        <w:spacing w:after="120"/>
        <w:ind w:firstLine="397"/>
        <w:jc w:val="both"/>
      </w:pPr>
      <w:r>
        <w:rPr>
          <w:rFonts w:ascii="Arial" w:cs="Arial" w:eastAsia="Arial" w:hAnsi="Arial"/>
          <w:sz w:val="24"/>
          <w:szCs w:val="24"/>
        </w:rPr>
        <w:t xml:space="preserve">- Реестр базовых информационных ресурсов.</w:t>
      </w:r>
    </w:p>
    <w:p>
      <w:pPr>
        <w:spacing w:after="120"/>
        <w:ind w:firstLine="397"/>
        <w:jc w:val="both"/>
      </w:pPr>
      <w:r>
        <w:rPr>
          <w:rFonts w:ascii="Arial" w:cs="Arial" w:eastAsia="Arial" w:hAnsi="Arial"/>
          <w:sz w:val="24"/>
          <w:szCs w:val="24"/>
        </w:rPr>
        <w:t xml:space="preserve">4. </w:t>
      </w:r>
      <w:r>
        <w:rPr>
          <w:rFonts w:ascii="Arial" w:cs="Arial" w:eastAsia="Arial" w:hAnsi="Arial"/>
          <w:i/>
          <w:iCs/>
          <w:sz w:val="24"/>
          <w:szCs w:val="24"/>
        </w:rPr>
        <w:t xml:space="preserve">(Утратил силу в соответствии с </w:t>
      </w:r>
      <w:hyperlink w:history="1" r:id="rIdzjhzehmrg5mpcqxyxe4ym">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w:t>
      </w:r>
      <w:r>
        <w:rPr>
          <w:rFonts w:ascii="Arial" w:cs="Arial" w:eastAsia="Arial" w:hAnsi="Arial"/>
          <w:i/>
          <w:iCs/>
          <w:sz w:val="24"/>
          <w:szCs w:val="24"/>
        </w:rPr>
        <w:t xml:space="preserve">1 августа</w:t>
      </w:r>
      <w:r>
        <w:rPr>
          <w:rFonts w:ascii="Arial" w:cs="Arial" w:eastAsia="Arial" w:hAnsi="Arial"/>
          <w:i/>
          <w:iCs/>
          <w:sz w:val="24"/>
          <w:szCs w:val="24"/>
        </w:rPr>
        <w:t xml:space="preserve"> 2022 года № </w:t>
      </w:r>
      <w:r>
        <w:rPr>
          <w:rFonts w:ascii="Arial" w:cs="Arial" w:eastAsia="Arial" w:hAnsi="Arial"/>
          <w:i/>
          <w:iCs/>
          <w:sz w:val="24"/>
          <w:szCs w:val="24"/>
        </w:rPr>
        <w:t xml:space="preserve">434</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5. Внести в </w:t>
      </w:r>
      <w:hyperlink w:history="1" r:id="rIdvhzxqwurpqlewscyx3fj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loguuktqeobyezdexkoic">
        <w:r>
          <w:rPr>
            <w:rFonts w:ascii="Arial" w:cs="Arial" w:eastAsia="Arial" w:hAnsi="Arial"/>
            <w:color w:val="1D4ED8"/>
            <w:sz w:val="24"/>
            <w:szCs w:val="24"/>
            <w:u w:val="single"/>
          </w:rPr>
          <w:t xml:space="preserve">Правил</w:t>
        </w:r>
      </w:hyperlink>
      <w:r>
        <w:rPr>
          <w:rFonts w:ascii="Arial" w:cs="Arial" w:eastAsia="Arial" w:hAnsi="Arial"/>
          <w:sz w:val="24"/>
          <w:szCs w:val="24"/>
        </w:rPr>
        <w:t xml:space="preserve"> пользования Государственным порталом электронных услуг" от 7 октября 2019 года № 525 следующее изменение:</w:t>
      </w:r>
    </w:p>
    <w:p>
      <w:pPr>
        <w:spacing w:after="120"/>
        <w:ind w:firstLine="397"/>
        <w:jc w:val="both"/>
      </w:pPr>
      <w:r>
        <w:rPr>
          <w:rFonts w:ascii="Arial" w:cs="Arial" w:eastAsia="Arial" w:hAnsi="Arial"/>
          <w:sz w:val="24"/>
          <w:szCs w:val="24"/>
        </w:rPr>
        <w:t xml:space="preserve">- в пункте 2 слова "Государственное предприятие "Инфоком" заменить словами "Государственное учреждение "Тундук".</w:t>
      </w:r>
    </w:p>
    <w:p>
      <w:pPr>
        <w:spacing w:after="120"/>
        <w:ind w:firstLine="397"/>
        <w:jc w:val="both"/>
      </w:pPr>
      <w:r>
        <w:rPr>
          <w:rFonts w:ascii="Arial" w:cs="Arial" w:eastAsia="Arial" w:hAnsi="Arial"/>
          <w:sz w:val="24"/>
          <w:szCs w:val="24"/>
        </w:rPr>
        <w:t xml:space="preserve">6. Внести в </w:t>
      </w:r>
      <w:hyperlink w:history="1" r:id="rIdioeg4rflg4vooi_n-gcz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e15ivtmmrkn1hzf056ai4">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государственной системе электронных сообщений и правилах ее использования" от 31 декабря 2019 года № 745 следующее изменение:</w:t>
      </w:r>
    </w:p>
    <w:p>
      <w:pPr>
        <w:spacing w:after="120"/>
        <w:ind w:firstLine="397"/>
        <w:jc w:val="both"/>
      </w:pPr>
      <w:r>
        <w:rPr>
          <w:rFonts w:ascii="Arial" w:cs="Arial" w:eastAsia="Arial" w:hAnsi="Arial"/>
          <w:sz w:val="24"/>
          <w:szCs w:val="24"/>
        </w:rPr>
        <w:t xml:space="preserve">- в пункте 2 слова "Государственное предприятие "Инфоком" заменить словами "Государственное учреждение "Тундук".</w:t>
      </w:r>
    </w:p>
    <w:p>
      <w:pPr>
        <w:spacing w:after="120"/>
        <w:ind w:firstLine="567"/>
        <w:jc w:val="both"/>
      </w:pPr>
      <w:r>
        <w:rPr>
          <w:rFonts w:ascii="Arial" w:cs="Arial" w:eastAsia="Arial" w:hAnsi="Arial"/>
          <w:sz w:val="24"/>
          <w:szCs w:val="24"/>
        </w:rPr>
        <w:t xml:space="preserve">7. </w:t>
      </w:r>
      <w:r>
        <w:rPr>
          <w:rFonts w:ascii="Arial" w:cs="Arial" w:eastAsia="Arial" w:hAnsi="Arial"/>
          <w:i/>
          <w:iCs/>
          <w:sz w:val="24"/>
          <w:szCs w:val="24"/>
        </w:rPr>
        <w:t xml:space="preserve"> (Утратил силу в соответствии с </w:t>
      </w:r>
      <w:hyperlink w:history="1" r:id="rIdewdyv8u5wbxtnclcym1au">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11 марта 2026 года № 173)</w:t>
      </w:r>
    </w:p>
    <w:p>
      <w:pPr>
        <w:spacing w:after="120"/>
        <w:ind w:firstLine="397"/>
        <w:jc w:val="both"/>
      </w:pPr>
      <w:r>
        <w:rPr>
          <w:rFonts w:ascii="Arial" w:cs="Arial" w:eastAsia="Arial" w:hAnsi="Arial"/>
          <w:sz w:val="24"/>
          <w:szCs w:val="24"/>
        </w:rPr>
        <w:t xml:space="preserve">8. Внести в </w:t>
      </w:r>
      <w:hyperlink w:history="1" r:id="rIdd68zpllghbn06vregay4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вопросах Министерства цифрового развития" от 1 июня 2021 года № 17 следующее изменение:</w:t>
      </w:r>
    </w:p>
    <w:p>
      <w:pPr>
        <w:spacing w:after="120"/>
        <w:ind w:firstLine="397"/>
        <w:jc w:val="both"/>
      </w:pPr>
      <w:r>
        <w:rPr>
          <w:rFonts w:ascii="Arial" w:cs="Arial" w:eastAsia="Arial" w:hAnsi="Arial"/>
          <w:sz w:val="24"/>
          <w:szCs w:val="24"/>
        </w:rPr>
        <w:t xml:space="preserve">подпункт 4 пункта 4 признать утратившим силу.</w:t>
      </w:r>
    </w:p>
    <w:p>
      <w:pPr>
        <w:spacing w:after="120"/>
        <w:ind w:firstLine="425"/>
        <w:jc w:val="both"/>
      </w:pPr>
      <w:r>
        <w:rPr>
          <w:rFonts w:ascii="Arial" w:cs="Arial" w:eastAsia="Arial" w:hAnsi="Arial"/>
          <w:sz w:val="24"/>
          <w:szCs w:val="24"/>
        </w:rPr>
        <w:t xml:space="preserve">9</w:t>
      </w:r>
      <w:r>
        <w:rPr>
          <w:rFonts w:ascii="Arial" w:cs="Arial" w:eastAsia="Arial" w:hAnsi="Arial"/>
          <w:sz w:val="24"/>
          <w:szCs w:val="24"/>
        </w:rPr>
        <w:t xml:space="preserve">. </w:t>
      </w:r>
      <w:r>
        <w:rPr>
          <w:rFonts w:ascii="Arial" w:cs="Arial" w:eastAsia="Arial" w:hAnsi="Arial"/>
          <w:i/>
          <w:iCs/>
          <w:sz w:val="24"/>
          <w:szCs w:val="24"/>
        </w:rPr>
        <w:t xml:space="preserve">(Утратил силу в соответствии с </w:t>
      </w:r>
      <w:hyperlink w:history="1" r:id="rIdi0ukik_stu-iep14mrk1e">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13 августа 2025 года № 490)</w:t>
      </w:r>
    </w:p>
    <w:p>
      <w:pPr>
        <w:spacing w:after="120"/>
        <w:ind w:firstLine="397"/>
        <w:jc w:val="both"/>
      </w:pPr>
      <w:r>
        <w:rPr>
          <w:rFonts w:ascii="Arial" w:cs="Arial" w:eastAsia="Arial" w:hAnsi="Arial"/>
          <w:sz w:val="24"/>
          <w:szCs w:val="24"/>
        </w:rPr>
        <w:t xml:space="preserve">10. Государственному предприятию "Инфоком" при Министерстве цифрового развития Кыргызской Республики передать на баланс Учреждения:</w:t>
      </w:r>
    </w:p>
    <w:p>
      <w:pPr>
        <w:spacing w:after="120"/>
        <w:ind w:firstLine="397"/>
        <w:jc w:val="both"/>
      </w:pPr>
      <w:r>
        <w:rPr>
          <w:rFonts w:ascii="Arial" w:cs="Arial" w:eastAsia="Arial" w:hAnsi="Arial"/>
          <w:sz w:val="24"/>
          <w:szCs w:val="24"/>
        </w:rPr>
        <w:t xml:space="preserve">- элементы инфраструктуры электронного управления (система межведомственного электронного взаимодействия "Тундук", Единую систему идентификации, Государственный портал электронных услуг, Государственную систему электронных сообщений, Национальную систему мониторинга, Реестр инфраструктуры электронного управления, Реестр базовых информационных ресурсов);</w:t>
      </w:r>
    </w:p>
    <w:p>
      <w:pPr>
        <w:spacing w:after="120"/>
        <w:ind w:firstLine="397"/>
        <w:jc w:val="both"/>
      </w:pPr>
      <w:r>
        <w:rPr>
          <w:rFonts w:ascii="Arial" w:cs="Arial" w:eastAsia="Arial" w:hAnsi="Arial"/>
          <w:sz w:val="24"/>
          <w:szCs w:val="24"/>
        </w:rPr>
        <w:t xml:space="preserve">- оборудование и основные средства, ранее полученные в результате реорганизации Государственного предприятия "Тундук" при Государственном комитете информационных технологий и связи Кыргызской Республики.</w:t>
      </w:r>
    </w:p>
    <w:p>
      <w:pPr>
        <w:spacing w:after="120"/>
        <w:ind w:firstLine="397"/>
        <w:jc w:val="both"/>
      </w:pPr>
      <w:r>
        <w:rPr>
          <w:rFonts w:ascii="Arial" w:cs="Arial" w:eastAsia="Arial" w:hAnsi="Arial"/>
          <w:sz w:val="24"/>
          <w:szCs w:val="24"/>
        </w:rPr>
        <w:t xml:space="preserve">11. Установить, что передача Государственным предприятием "Инфоком" при Министерстве цифрового развития Кыргызской Республики оборудования и основных средств на баланс Учреждения является поставкой, освобожденной от уплаты налога на добавленную стоимость, в соответствии с частью 2 статьи 288 Налогового кодекса Кыргызской Республики.</w:t>
      </w:r>
    </w:p>
    <w:p>
      <w:pPr>
        <w:spacing w:after="120"/>
        <w:ind w:firstLine="397"/>
        <w:jc w:val="both"/>
      </w:pPr>
      <w:r>
        <w:rPr>
          <w:rFonts w:ascii="Arial" w:cs="Arial" w:eastAsia="Arial" w:hAnsi="Arial"/>
          <w:sz w:val="24"/>
          <w:szCs w:val="24"/>
        </w:rPr>
        <w:t xml:space="preserve">12. Министерству финансов Кыргызской Республики:</w:t>
      </w:r>
    </w:p>
    <w:p>
      <w:pPr>
        <w:spacing w:after="120"/>
        <w:ind w:firstLine="397"/>
        <w:jc w:val="both"/>
      </w:pPr>
      <w:r>
        <w:rPr>
          <w:rFonts w:ascii="Arial" w:cs="Arial" w:eastAsia="Arial" w:hAnsi="Arial"/>
          <w:sz w:val="24"/>
          <w:szCs w:val="24"/>
        </w:rPr>
        <w:t xml:space="preserve">- в установленном порядке при подготовке проекта Закона Кыргызской Республики "О внесении изменений в </w:t>
      </w:r>
      <w:hyperlink w:history="1" r:id="rId7p93tapaebqazvagafaew">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республиканском бюджете Кыргызской Республики на 2022 год и прогнозе на 2023-2024 годы" предусмотреть соответствующие изменения, вытекающие из настоящего постановления;</w:t>
      </w:r>
    </w:p>
    <w:p>
      <w:pPr>
        <w:spacing w:after="120"/>
        <w:ind w:firstLine="397"/>
        <w:jc w:val="both"/>
      </w:pPr>
      <w:r>
        <w:rPr>
          <w:rFonts w:ascii="Arial" w:cs="Arial" w:eastAsia="Arial" w:hAnsi="Arial"/>
          <w:sz w:val="24"/>
          <w:szCs w:val="24"/>
        </w:rPr>
        <w:t xml:space="preserve">- ежегодно предусматривать в республиканском бюджете финансовые средства в размере, представляемом Учреждением для обеспечения функционирования информационных систем и деятельности Учреждения.</w:t>
      </w:r>
    </w:p>
    <w:p>
      <w:pPr>
        <w:spacing w:after="120"/>
        <w:ind w:firstLine="397"/>
        <w:jc w:val="both"/>
      </w:pPr>
      <w:r>
        <w:rPr>
          <w:rFonts w:ascii="Arial" w:cs="Arial" w:eastAsia="Arial" w:hAnsi="Arial"/>
          <w:sz w:val="24"/>
          <w:szCs w:val="24"/>
        </w:rPr>
        <w:t xml:space="preserve">13. Управлению делами Президента Кыргызской Республики разместить Учреждение в помещении, общей площадью 421 кв.м, расположенном в г.Бишкек, ул.Токтоналиева, 96 для постоянного размещения Учреждения.</w:t>
      </w:r>
    </w:p>
    <w:p>
      <w:pPr>
        <w:spacing w:after="120"/>
        <w:ind w:firstLine="397"/>
        <w:jc w:val="both"/>
      </w:pPr>
      <w:r>
        <w:rPr>
          <w:rFonts w:ascii="Arial" w:cs="Arial" w:eastAsia="Arial" w:hAnsi="Arial"/>
          <w:sz w:val="24"/>
          <w:szCs w:val="24"/>
        </w:rPr>
        <w:t xml:space="preserve">14. Министерству цифрового развития Кыргызской Республики осуществить государственную регистрацию создаваемого Учреждения в органах юстиции и принять иные меры, вытекающие из настоящего постановления.</w:t>
      </w:r>
    </w:p>
    <w:p>
      <w:pPr>
        <w:spacing w:after="120"/>
        <w:ind w:firstLine="397"/>
        <w:jc w:val="both"/>
      </w:pPr>
      <w:r>
        <w:rPr>
          <w:rFonts w:ascii="Arial" w:cs="Arial" w:eastAsia="Arial" w:hAnsi="Arial"/>
          <w:sz w:val="24"/>
          <w:szCs w:val="24"/>
        </w:rPr>
        <w:t xml:space="preserve">15.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w:t>
      </w:r>
    </w:p>
    <w:p>
      <w:pPr>
        <w:spacing w:after="120"/>
        <w:ind w:firstLine="397"/>
        <w:jc w:val="both"/>
      </w:pPr>
      <w:r>
        <w:rPr>
          <w:rFonts w:ascii="Arial" w:cs="Arial" w:eastAsia="Arial" w:hAnsi="Arial"/>
          <w:sz w:val="24"/>
          <w:szCs w:val="24"/>
        </w:rPr>
        <w:t xml:space="preserve">16. Настоящее постановление вступает в силу по истечении семи дней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Кабинета Министров
 Кыргызской Республики</w:t>
      </w:r>
      <w:r>
        <w:rPr>
          <w:rFonts w:ascii="Arial" w:cs="Arial" w:eastAsia="Arial" w:hAnsi="Arial"/>
          <w:sz w:val="24"/>
          <w:szCs w:val="24"/>
        </w:rPr>
        <w:t xml:space="preserve">	</w:t>
      </w:r>
      <w:r>
        <w:rPr>
          <w:rFonts w:ascii="Arial" w:cs="Arial" w:eastAsia="Arial" w:hAnsi="Arial"/>
          <w:sz w:val="24"/>
          <w:szCs w:val="24"/>
        </w:rPr>
        <w:t xml:space="preserve">А.У.Жапаров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w:t>
      </w:r>
      <w:r>
        <w:rPr>
          <w:rFonts w:ascii="Arial" w:cs="Arial" w:eastAsia="Arial" w:hAnsi="Arial"/>
          <w:sz w:val="24"/>
          <w:szCs w:val="24"/>
        </w:rPr>
        <w:t xml:space="preserve">Приложение 23-9</w:t>
      </w:r>
    </w:p>
    <w:p>
      <w:pPr>
        <w:spacing w:after="120"/>
        <w:ind w:firstLine="397"/>
        <w:jc w:val="center"/>
      </w:pPr>
      <w:r>
        <w:rPr>
          <w:rFonts w:ascii="Arial" w:cs="Arial" w:eastAsia="Arial" w:hAnsi="Arial"/>
          <w:sz w:val="24"/>
          <w:szCs w:val="24"/>
        </w:rPr>
        <w:t xml:space="preserve">РАЗМЕРЫ</w:t>
      </w:r>
      <w:r>
        <w:rPr>
          <w:rFonts w:ascii="Arial" w:cs="Arial" w:eastAsia="Arial" w:hAnsi="Arial"/>
          <w:sz w:val="24"/>
          <w:szCs w:val="24"/>
        </w:rPr>
        <w:t xml:space="preserve">
 должностных окладов работников Государственного учреждения "Тундук" при Министерстве цифрового развития Кыргызской Республики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21"/>
        <w:gridCol w:w="6196"/>
        <w:gridCol w:w="3461"/>
      </w:tblGrid>
      <w:tr>
        <w:tc>
          <w:tcPr>
            <w:tcW w:type="dxa" w:w="521"/>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619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должностей</w:t>
            </w:r>
          </w:p>
        </w:tc>
        <w:tc>
          <w:tcPr>
            <w:tcW w:type="dxa" w:w="346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Размеры должностных окладов
 (в сомах)</w:t>
            </w:r>
          </w:p>
        </w:tc>
      </w:tr>
      <w:tr>
        <w:tc>
          <w:tcPr>
            <w:tcW w:type="dxa" w:w="52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6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Директор</w:t>
            </w:r>
          </w:p>
        </w:tc>
        <w:tc>
          <w:tcPr>
            <w:tcW w:type="dxa" w:w="34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120000</w:t>
            </w:r>
          </w:p>
        </w:tc>
      </w:tr>
      <w:tr>
        <w:tc>
          <w:tcPr>
            <w:tcW w:type="dxa" w:w="52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6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Заместитель директора</w:t>
            </w:r>
          </w:p>
        </w:tc>
        <w:tc>
          <w:tcPr>
            <w:tcW w:type="dxa" w:w="34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115000</w:t>
            </w:r>
          </w:p>
        </w:tc>
      </w:tr>
      <w:tr>
        <w:tc>
          <w:tcPr>
            <w:tcW w:type="dxa" w:w="52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6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Координатор проекта</w:t>
            </w:r>
          </w:p>
        </w:tc>
        <w:tc>
          <w:tcPr>
            <w:tcW w:type="dxa" w:w="34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110000</w:t>
            </w:r>
          </w:p>
        </w:tc>
      </w:tr>
      <w:tr>
        <w:tc>
          <w:tcPr>
            <w:tcW w:type="dxa" w:w="52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6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Архитектор</w:t>
            </w:r>
          </w:p>
        </w:tc>
        <w:tc>
          <w:tcPr>
            <w:tcW w:type="dxa" w:w="34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130000</w:t>
            </w:r>
          </w:p>
        </w:tc>
      </w:tr>
      <w:tr>
        <w:tc>
          <w:tcPr>
            <w:tcW w:type="dxa" w:w="52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6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Дизайнер</w:t>
            </w:r>
          </w:p>
        </w:tc>
        <w:tc>
          <w:tcPr>
            <w:tcW w:type="dxa" w:w="34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80000</w:t>
            </w:r>
          </w:p>
        </w:tc>
      </w:tr>
      <w:tr>
        <w:tc>
          <w:tcPr>
            <w:tcW w:type="dxa" w:w="52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6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Главный бизнес-аналитик</w:t>
            </w:r>
          </w:p>
        </w:tc>
        <w:tc>
          <w:tcPr>
            <w:tcW w:type="dxa" w:w="34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100000</w:t>
            </w:r>
          </w:p>
        </w:tc>
      </w:tr>
      <w:tr>
        <w:tc>
          <w:tcPr>
            <w:tcW w:type="dxa" w:w="52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6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IT-аналитик</w:t>
            </w:r>
          </w:p>
        </w:tc>
        <w:tc>
          <w:tcPr>
            <w:tcW w:type="dxa" w:w="34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90000</w:t>
            </w:r>
          </w:p>
        </w:tc>
      </w:tr>
      <w:tr>
        <w:tc>
          <w:tcPr>
            <w:tcW w:type="dxa" w:w="52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6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Бизнес-аналитик</w:t>
            </w:r>
          </w:p>
        </w:tc>
        <w:tc>
          <w:tcPr>
            <w:tcW w:type="dxa" w:w="34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70000</w:t>
            </w:r>
          </w:p>
        </w:tc>
      </w:tr>
      <w:tr>
        <w:tc>
          <w:tcPr>
            <w:tcW w:type="dxa" w:w="52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6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Главный программист</w:t>
            </w:r>
          </w:p>
        </w:tc>
        <w:tc>
          <w:tcPr>
            <w:tcW w:type="dxa" w:w="34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120000</w:t>
            </w:r>
          </w:p>
        </w:tc>
      </w:tr>
      <w:tr>
        <w:tc>
          <w:tcPr>
            <w:tcW w:type="dxa" w:w="52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6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Программист</w:t>
            </w:r>
          </w:p>
        </w:tc>
        <w:tc>
          <w:tcPr>
            <w:tcW w:type="dxa" w:w="34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95000</w:t>
            </w:r>
          </w:p>
        </w:tc>
      </w:tr>
      <w:tr>
        <w:tc>
          <w:tcPr>
            <w:tcW w:type="dxa" w:w="52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6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Младший программист</w:t>
            </w:r>
          </w:p>
        </w:tc>
        <w:tc>
          <w:tcPr>
            <w:tcW w:type="dxa" w:w="34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75000</w:t>
            </w:r>
          </w:p>
        </w:tc>
      </w:tr>
      <w:tr>
        <w:tc>
          <w:tcPr>
            <w:tcW w:type="dxa" w:w="52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6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Системный администратор</w:t>
            </w:r>
          </w:p>
        </w:tc>
        <w:tc>
          <w:tcPr>
            <w:tcW w:type="dxa" w:w="34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100000</w:t>
            </w:r>
          </w:p>
        </w:tc>
      </w:tr>
      <w:tr>
        <w:tc>
          <w:tcPr>
            <w:tcW w:type="dxa" w:w="52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6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Специалист по информационной безопасности</w:t>
            </w:r>
          </w:p>
        </w:tc>
        <w:tc>
          <w:tcPr>
            <w:tcW w:type="dxa" w:w="34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90000</w:t>
            </w:r>
          </w:p>
        </w:tc>
      </w:tr>
      <w:tr>
        <w:tc>
          <w:tcPr>
            <w:tcW w:type="dxa" w:w="52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6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Специалист по настройке, проектированию и тестированию</w:t>
            </w:r>
          </w:p>
        </w:tc>
        <w:tc>
          <w:tcPr>
            <w:tcW w:type="dxa" w:w="34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70000</w:t>
            </w:r>
          </w:p>
        </w:tc>
      </w:tr>
      <w:tr>
        <w:tc>
          <w:tcPr>
            <w:tcW w:type="dxa" w:w="52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6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IT-Юрист</w:t>
            </w:r>
          </w:p>
        </w:tc>
        <w:tc>
          <w:tcPr>
            <w:tcW w:type="dxa" w:w="34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55000</w:t>
            </w:r>
          </w:p>
        </w:tc>
      </w:tr>
      <w:tr>
        <w:tc>
          <w:tcPr>
            <w:tcW w:type="dxa" w:w="52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6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Бухгалтер</w:t>
            </w:r>
          </w:p>
        </w:tc>
        <w:tc>
          <w:tcPr>
            <w:tcW w:type="dxa" w:w="34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55000</w:t>
            </w:r>
          </w:p>
        </w:tc>
      </w:tr>
      <w:tr>
        <w:tc>
          <w:tcPr>
            <w:tcW w:type="dxa" w:w="52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6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Специалист по государственным закупкам</w:t>
            </w:r>
          </w:p>
        </w:tc>
        <w:tc>
          <w:tcPr>
            <w:tcW w:type="dxa" w:w="34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30000</w:t>
            </w:r>
          </w:p>
        </w:tc>
      </w:tr>
    </w:tbl>
    <w:p>
      <w:pPr>
        <w:spacing w:after="120"/>
        <w:ind w:firstLine="397"/>
        <w:jc w:val="both"/>
      </w:pPr>
      <w:r>
        <w:rPr>
          <w:rFonts w:ascii="Arial" w:cs="Arial" w:eastAsia="Arial" w:hAnsi="Arial"/>
          <w:sz w:val="24"/>
          <w:szCs w:val="24"/>
        </w:rPr>
        <w:t xml:space="preserve">Примечание:</w:t>
      </w:r>
    </w:p>
    <w:p>
      <w:pPr>
        <w:spacing w:after="120"/>
        <w:ind w:firstLine="397"/>
        <w:jc w:val="both"/>
      </w:pPr>
      <w:r>
        <w:rPr>
          <w:rFonts w:ascii="Arial" w:cs="Arial" w:eastAsia="Arial" w:hAnsi="Arial"/>
          <w:sz w:val="24"/>
          <w:szCs w:val="24"/>
        </w:rPr>
        <w:t xml:space="preserve">На работников Государственного учреждения "Тундук" при Министерстве цифрового развития Кыргызской Республики не распространяется абзац пятый пункта 1 и пункт 2 настоящего постановления.</w:t>
      </w:r>
    </w:p>
    <w:p>
      <w:pPr>
        <w:spacing w:after="120"/>
        <w:ind w:firstLine="397"/>
        <w:jc w:val="both"/>
      </w:pPr>
      <w:r>
        <w:rPr>
          <w:rFonts w:ascii="Arial" w:cs="Arial" w:eastAsia="Arial" w:hAnsi="Arial"/>
          <w:sz w:val="24"/>
          <w:szCs w:val="24"/>
        </w:rPr>
        <w:t xml:space="preserve">Работникам Государственного учреждения "Тундук" при Министерстве цифрового развития Кыргызской Республики выплачивается процентная надбавка за сложность, качество, результаты труда, проявление профессиональной инициативы, ненормированный рабочий день в размере 50% должностного оклада.".</w:t>
      </w:r>
    </w:p>
    <w:p>
      <w:pPr>
        <w:spacing w:after="120"/>
        <w:jc w:val="right"/>
      </w:pPr>
      <w:r>
        <w:rPr>
          <w:rFonts w:ascii="Arial" w:cs="Arial" w:eastAsia="Arial" w:hAnsi="Arial"/>
          <w:sz w:val="24"/>
          <w:szCs w:val="24"/>
        </w:rPr>
        <w:t xml:space="preserve">Приложение 3</w:t>
      </w:r>
    </w:p>
    <w:p>
      <w:pPr>
        <w:spacing w:after="120"/>
        <w:ind w:firstLine="397"/>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w:t>
      </w:r>
      <w:r>
        <w:rPr>
          <w:rFonts w:ascii="Arial" w:cs="Arial" w:eastAsia="Arial" w:hAnsi="Arial"/>
          <w:sz w:val="24"/>
          <w:szCs w:val="24"/>
        </w:rPr>
        <w:t xml:space="preserve">Приложение 2</w:t>
      </w:r>
    </w:p>
    <w:p>
      <w:pPr>
        <w:spacing w:after="120"/>
        <w:ind w:firstLine="397"/>
        <w:jc w:val="center"/>
      </w:pPr>
      <w:r>
        <w:rPr>
          <w:rFonts w:ascii="Arial" w:cs="Arial" w:eastAsia="Arial" w:hAnsi="Arial"/>
          <w:sz w:val="24"/>
          <w:szCs w:val="24"/>
        </w:rPr>
        <w:t xml:space="preserve">СХЕМА</w:t>
      </w:r>
      <w:r>
        <w:rPr>
          <w:rFonts w:ascii="Arial" w:cs="Arial" w:eastAsia="Arial" w:hAnsi="Arial"/>
          <w:sz w:val="24"/>
          <w:szCs w:val="24"/>
        </w:rPr>
        <w:t xml:space="preserve">
 управления Министерства цифрового развития Кыргызской Республики</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0im2e1fgj1oatcpjfsfu2">
      <w:r>
        <w:rPr>
          <w:rFonts w:ascii="Arial" w:cs="Arial" w:eastAsia="Arial" w:hAnsi="Arial"/>
          <w:color w:val="132D3F"/>
          <w:sz w:val="16"/>
          <w:szCs w:val="16"/>
          <w:u w:val="single"/>
        </w:rPr>
        <w:t xml:space="preserve">dalil.kg/document/159154</w:t>
      </w:r>
    </w:hyperlink>
  </w:p>
  <w:p>
    <w:pPr>
      <w:spacing w:after="0" w:before="40"/>
      <w:jc w:val="center"/>
    </w:pPr>
    <w:hyperlink w:history="1" r:id="rIdumf-a1skl0dox5vmulaq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_s5om6cljhlmw_abezakl" Type="http://schemas.openxmlformats.org/officeDocument/2006/relationships/hyperlink" Target="https://dalil.kg/document/159343" TargetMode="External"/><Relationship Id="rIdjbav2oqxzv0361xjm6fj-" Type="http://schemas.openxmlformats.org/officeDocument/2006/relationships/hyperlink" Target="https://dalil.kg/document/160675" TargetMode="External"/><Relationship Id="rIdwwrudc3zx30eepuv2vahj" Type="http://schemas.openxmlformats.org/officeDocument/2006/relationships/hyperlink" Target="https://dalil.kg/document/230030008" TargetMode="External"/><Relationship Id="rIdh7wplqzu50ozr6ish6uul" Type="http://schemas.openxmlformats.org/officeDocument/2006/relationships/hyperlink" Target="https://dalil.kg/document/230042943" TargetMode="External"/><Relationship Id="rId695idhjygav3dk309yudl" Type="http://schemas.openxmlformats.org/officeDocument/2006/relationships/hyperlink" Target="https://dalil.kg/document/112301#st_13" TargetMode="External"/><Relationship Id="rId2db8sekwevd6fnurssiey" Type="http://schemas.openxmlformats.org/officeDocument/2006/relationships/hyperlink" Target="https://dalil.kg/document/112301#st_17" TargetMode="External"/><Relationship Id="rIds2w5vzuyd-e0c89cagrq9" Type="http://schemas.openxmlformats.org/officeDocument/2006/relationships/hyperlink" Target="https://dalil.kg/document/112301#st_26" TargetMode="External"/><Relationship Id="rIdzpvhh6x2__fsmvxnr-yjy" Type="http://schemas.openxmlformats.org/officeDocument/2006/relationships/hyperlink" Target="https://dalil.kg/document/159155" TargetMode="External"/><Relationship Id="rIdzjhzehmrg5mpcqxyxe4ym" Type="http://schemas.openxmlformats.org/officeDocument/2006/relationships/hyperlink" Target="https://dalil.kg/document/159343" TargetMode="External"/><Relationship Id="rIdvhzxqwurpqlewscyx3fjh" Type="http://schemas.openxmlformats.org/officeDocument/2006/relationships/hyperlink" Target="https://dalil.kg/document/157172" TargetMode="External"/><Relationship Id="rIdloguuktqeobyezdexkoic" Type="http://schemas.openxmlformats.org/officeDocument/2006/relationships/hyperlink" Target="https://dalil.kg/document/157173" TargetMode="External"/><Relationship Id="rIdioeg4rflg4vooi_n-gczw" Type="http://schemas.openxmlformats.org/officeDocument/2006/relationships/hyperlink" Target="https://dalil.kg/document/157401" TargetMode="External"/><Relationship Id="rIde15ivtmmrkn1hzf056ai4" Type="http://schemas.openxmlformats.org/officeDocument/2006/relationships/hyperlink" Target="https://dalil.kg/document/157402" TargetMode="External"/><Relationship Id="rIdewdyv8u5wbxtnclcym1au" Type="http://schemas.openxmlformats.org/officeDocument/2006/relationships/hyperlink" Target="https://dalil.kg/document/230042943" TargetMode="External"/><Relationship Id="rIdd68zpllghbn06vregay4s" Type="http://schemas.openxmlformats.org/officeDocument/2006/relationships/hyperlink" Target="https://dalil.kg/document/158327" TargetMode="External"/><Relationship Id="rIdi0ukik_stu-iep14mrk1e" Type="http://schemas.openxmlformats.org/officeDocument/2006/relationships/hyperlink" Target="https://dalil.kg/document/230030008" TargetMode="External"/><Relationship Id="rId7p93tapaebqazvagafaew" Type="http://schemas.openxmlformats.org/officeDocument/2006/relationships/hyperlink" Target="https://dalil.kg/document/112336" TargetMode="External"/><Relationship Id="rId8" Type="http://schemas.openxmlformats.org/officeDocument/2006/relationships/image" Target="media/8de64316e95979c063c17bcd5380dc052a2594e9.png"/><Relationship Id="rId2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im2e1fgj1oatcpjfsfu2" Type="http://schemas.openxmlformats.org/officeDocument/2006/relationships/hyperlink" Target="https://dalil.kg/document/159154" TargetMode="External"/><Relationship Id="rIdumf-a1skl0dox5vmulaq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2026-09-23T16:59:50.139Z</dcterms:created>
  <dcterms:modified xsi:type="dcterms:W3CDTF">2026-09-23T16:59:50.139Z</dcterms:modified>
</cp:coreProperties>
</file>

<file path=docProps/custom.xml><?xml version="1.0" encoding="utf-8"?>
<Properties xmlns="http://schemas.openxmlformats.org/officeDocument/2006/custom-properties" xmlns:vt="http://schemas.openxmlformats.org/officeDocument/2006/docPropsVTypes"/>
</file>