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14 </w:t>
      </w:r>
      <w:r>
        <w:rPr>
          <w:rFonts w:ascii="Arial" w:cs="Arial" w:eastAsia="Arial" w:hAnsi="Arial"/>
          <w:sz w:val="24"/>
          <w:szCs w:val="24"/>
        </w:rPr>
        <w:t xml:space="preserve">апреля</w:t>
      </w:r>
      <w:r>
        <w:rPr>
          <w:rFonts w:ascii="Arial" w:cs="Arial" w:eastAsia="Arial" w:hAnsi="Arial"/>
          <w:sz w:val="24"/>
          <w:szCs w:val="24"/>
        </w:rPr>
        <w:t xml:space="preserve"> 2022 года № 221</w:t>
      </w:r>
    </w:p>
    <w:p>
      <w:pPr>
        <w:spacing w:after="400" w:before="400"/>
        <w:jc w:val="center"/>
      </w:pPr>
      <w:r>
        <w:rPr>
          <w:rFonts w:ascii="Arial" w:cs="Arial" w:eastAsia="Arial" w:hAnsi="Arial"/>
          <w:b/>
          <w:bCs/>
          <w:sz w:val="28"/>
          <w:szCs w:val="28"/>
        </w:rPr>
        <w:t xml:space="preserve">О мерах по обеспечению учета товаров в рамках торговли с государствами-членами Евразийского экономического союза при ввозе (импорте) в Кыргызскую Республику</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sfqaw5mmjltuhrjsbidn1">
        <w:r>
          <w:rPr>
            <w:rFonts w:ascii="Arial" w:cs="Arial" w:eastAsia="Arial" w:hAnsi="Arial"/>
            <w:i/>
            <w:iCs/>
            <w:color w:val="1D4ED8"/>
            <w:sz w:val="24"/>
            <w:szCs w:val="24"/>
            <w:u w:val="single"/>
          </w:rPr>
          <w:t xml:space="preserve">21 мая 2025 года № 272, </w:t>
        </w:r>
      </w:hyperlink>
      <w:hyperlink w:history="1" r:id="rIdx9ol_ls0pemviiwlopxqh">
        <w:r>
          <w:rPr>
            <w:rFonts w:ascii="Arial" w:cs="Arial" w:eastAsia="Arial" w:hAnsi="Arial"/>
            <w:i/>
            <w:iCs/>
            <w:color w:val="1D4ED8"/>
            <w:sz w:val="24"/>
            <w:szCs w:val="24"/>
            <w:u w:val="single"/>
          </w:rPr>
          <w:t xml:space="preserve">28 августа 2025 года №533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создания благоприятных условий для развития торгово-экономических отношений, обеспечения увеличения экспортного потенциала, учета товаров в рамках торговли с государствами-членами Евразийского экономического союза при ввозе (импорте) в Кыргызскую Республику, определения даты принятия на учет, в соответствии со статьями </w:t>
      </w:r>
      <w:r>
        <w:rPr>
          <w:rFonts w:ascii="Arial" w:cs="Arial" w:eastAsia="Arial" w:hAnsi="Arial"/>
          <w:sz w:val="24"/>
          <w:szCs w:val="24"/>
        </w:rPr>
        <w:t xml:space="preserve">4</w:t>
      </w:r>
      <w:r>
        <w:rPr>
          <w:rFonts w:ascii="Arial" w:cs="Arial" w:eastAsia="Arial" w:hAnsi="Arial"/>
          <w:sz w:val="24"/>
          <w:szCs w:val="24"/>
        </w:rPr>
        <w:t xml:space="preserve">, </w:t>
      </w:r>
      <w:hyperlink w:history="1" r:id="rIdnp107h4-s0z1xhhhg3e93">
        <w:r>
          <w:rPr>
            <w:rFonts w:ascii="Arial" w:cs="Arial" w:eastAsia="Arial" w:hAnsi="Arial"/>
            <w:color w:val="1D4ED8"/>
            <w:sz w:val="24"/>
            <w:szCs w:val="24"/>
            <w:u w:val="single"/>
          </w:rPr>
          <w:t xml:space="preserve">51</w:t>
        </w:r>
      </w:hyperlink>
      <w:r>
        <w:rPr>
          <w:rFonts w:ascii="Arial" w:cs="Arial" w:eastAsia="Arial" w:hAnsi="Arial"/>
          <w:sz w:val="24"/>
          <w:szCs w:val="24"/>
        </w:rPr>
        <w:t xml:space="preserve">, </w:t>
      </w:r>
      <w:r>
        <w:rPr>
          <w:rFonts w:ascii="Arial" w:cs="Arial" w:eastAsia="Arial" w:hAnsi="Arial"/>
          <w:sz w:val="24"/>
          <w:szCs w:val="24"/>
        </w:rPr>
        <w:t xml:space="preserve">59</w:t>
      </w:r>
      <w:r>
        <w:rPr>
          <w:rFonts w:ascii="Arial" w:cs="Arial" w:eastAsia="Arial" w:hAnsi="Arial"/>
          <w:sz w:val="24"/>
          <w:szCs w:val="24"/>
        </w:rPr>
        <w:t xml:space="preserve">,  </w:t>
      </w:r>
      <w:hyperlink w:history="1" r:id="rIddmmfo7wzvtlh9lpoxjgmv">
        <w:r>
          <w:rPr>
            <w:rFonts w:ascii="Arial" w:cs="Arial" w:eastAsia="Arial" w:hAnsi="Arial"/>
            <w:color w:val="1D4ED8"/>
            <w:sz w:val="24"/>
            <w:szCs w:val="24"/>
            <w:u w:val="single"/>
          </w:rPr>
          <w:t xml:space="preserve">261</w:t>
        </w:r>
      </w:hyperlink>
      <w:r>
        <w:rPr>
          <w:rFonts w:ascii="Arial" w:cs="Arial" w:eastAsia="Arial" w:hAnsi="Arial"/>
          <w:sz w:val="24"/>
          <w:szCs w:val="24"/>
        </w:rPr>
        <w:t xml:space="preserve"> Налогового кодекса Кыргызской Республики, статьями </w:t>
      </w:r>
      <w:hyperlink w:history="1" r:id="rIdgszkopoen5j778s6uzuui">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7os_9j85p0njwwyyhzatb">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w:t>
      </w:r>
      <w:hyperlink w:history="1" r:id="rIda1x8tgob6lrnkjpigsoj8">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обеспечения учета товаров в рамках торговли с государствами-членами Евразийского экономического союза при ввозе (импорте) в Кыргызскую Республику согласно приложению 1;</w:t>
      </w:r>
    </w:p>
    <w:p>
      <w:pPr>
        <w:spacing w:after="60"/>
        <w:ind w:firstLine="567"/>
        <w:jc w:val="both"/>
      </w:pPr>
      <w:r>
        <w:rPr>
          <w:rFonts w:ascii="Arial" w:cs="Arial" w:eastAsia="Arial" w:hAnsi="Arial"/>
          <w:sz w:val="24"/>
          <w:szCs w:val="24"/>
        </w:rPr>
        <w:t xml:space="preserve">- </w:t>
      </w:r>
      <w:hyperlink w:history="1" r:id="rIddzo-y1zb2bqk3bjbc9al7">
        <w:r>
          <w:rPr>
            <w:rFonts w:ascii="Arial" w:cs="Arial" w:eastAsia="Arial" w:hAnsi="Arial"/>
            <w:color w:val="1D4ED8"/>
            <w:sz w:val="24"/>
            <w:szCs w:val="24"/>
            <w:u w:val="single"/>
          </w:rPr>
          <w:t xml:space="preserve">Перечень </w:t>
        </w:r>
        <w:r>
          <w:rPr>
            <w:rFonts w:ascii="Arial" w:cs="Arial" w:eastAsia="Arial" w:hAnsi="Arial"/>
            <w:color w:val="1D4ED8"/>
            <w:sz w:val="24"/>
            <w:szCs w:val="24"/>
            <w:u w:val="single"/>
          </w:rPr>
          <w:t xml:space="preserve">товаров</w:t>
        </w:r>
      </w:hyperlink>
      <w:r>
        <w:rPr>
          <w:rFonts w:ascii="Arial" w:cs="Arial" w:eastAsia="Arial" w:hAnsi="Arial"/>
          <w:sz w:val="24"/>
          <w:szCs w:val="24"/>
        </w:rPr>
        <w:t xml:space="preserve"> и рекомендуемые минимальные нормы по ввозу товаров, в отношении которых не требуется обязательного оформления товаросопроводительных документов (международная транспортная накладная - CMR либо сопроводительная накладная, счет-фактура), перемещаемых физическими лицами через пункты учета товаров в рамках торговли с государствами-членами Евразийского экономического союза при ввозе (импорте) в Кыргызскую Республику (далее - пункты учета товаров) для личного пользования, согласно приложению 2.</w:t>
      </w:r>
    </w:p>
    <w:p>
      <w:pPr>
        <w:spacing w:after="120"/>
        <w:ind w:firstLine="567"/>
        <w:jc w:val="both"/>
      </w:pPr>
      <w:r>
        <w:rPr>
          <w:rFonts w:ascii="Arial" w:cs="Arial" w:eastAsia="Arial" w:hAnsi="Arial"/>
          <w:sz w:val="24"/>
          <w:szCs w:val="24"/>
        </w:rPr>
        <w:t xml:space="preserve">- </w:t>
      </w:r>
      <w:hyperlink w:history="1" r:id="rIdbra_4bqs12rlrtx-ltz82">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внесения денежных средств на депозитный счет налогового органа при импорте товаров из государств-членов Евразийского экономического союза, их использования и возврата согласно приложению 3.</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5es1cjl8isqlejchzswo">
        <w:r>
          <w:rPr>
            <w:rFonts w:ascii="Arial" w:cs="Arial" w:eastAsia="Arial" w:hAnsi="Arial"/>
            <w:i/>
            <w:iCs/>
            <w:color w:val="1D4ED8"/>
            <w:sz w:val="24"/>
            <w:szCs w:val="24"/>
            <w:u w:val="single"/>
          </w:rPr>
          <w:t xml:space="preserve">21 мая 2025 года № 272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 Внести в </w:t>
      </w:r>
      <w:hyperlink w:history="1" r:id="rIdipoiapba4tm__oh7444_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упорядочению функционирования пунктов пропуска через государственную границу Кыргызской Республики, предназначенных для международного автомобильного, воздушного и железнодорожного сообщения, и внутренних стационарных постов на автомобильных дорогах Кыргызской Республики" от 19 ноября 2007 года № 556 следующее изменение:</w:t>
      </w:r>
    </w:p>
    <w:p>
      <w:pPr>
        <w:spacing w:after="60"/>
        <w:ind w:firstLine="567"/>
        <w:jc w:val="both"/>
      </w:pPr>
      <w:r>
        <w:rPr>
          <w:rFonts w:ascii="Arial" w:cs="Arial" w:eastAsia="Arial" w:hAnsi="Arial"/>
          <w:sz w:val="24"/>
          <w:szCs w:val="24"/>
        </w:rPr>
        <w:t xml:space="preserve">1) в</w:t>
      </w:r>
      <w:r>
        <w:rPr>
          <w:rFonts w:ascii="Arial" w:cs="Arial" w:eastAsia="Arial" w:hAnsi="Arial"/>
          <w:sz w:val="24"/>
          <w:szCs w:val="24"/>
        </w:rPr>
        <w:t xml:space="preserve"> Перечень </w:t>
      </w:r>
      <w:r>
        <w:rPr>
          <w:rFonts w:ascii="Arial" w:cs="Arial" w:eastAsia="Arial" w:hAnsi="Arial"/>
          <w:sz w:val="24"/>
          <w:szCs w:val="24"/>
        </w:rPr>
        <w:t xml:space="preserve">пунктов пропуска в аэропортах Кыргызской Республики, предназначенных для воздушных международных сообщений, утвержденном вышеуказанным постановлением:</w:t>
      </w:r>
    </w:p>
    <w:p>
      <w:pPr>
        <w:spacing w:after="60"/>
        <w:ind w:firstLine="567"/>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2"/>
        <w:gridCol w:w="1724"/>
        <w:gridCol w:w="3242"/>
        <w:gridCol w:w="2487"/>
        <w:gridCol w:w="342"/>
        <w:gridCol w:w="342"/>
        <w:gridCol w:w="342"/>
        <w:gridCol w:w="342"/>
        <w:gridCol w:w="342"/>
        <w:gridCol w:w="342"/>
        <w:gridCol w:w="342"/>
      </w:tblGrid>
      <w:tr>
        <w:tc>
          <w:tcPr>
            <w:tcW w:type="dxa" w:w="33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Аэропорт "Иссык-Куль"</w:t>
            </w:r>
          </w:p>
        </w:tc>
        <w:tc>
          <w:tcPr>
            <w:tcW w:type="dxa" w:w="32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 с.Тамчы, аэропорт "Иссык-Куль"</w:t>
            </w:r>
          </w:p>
        </w:tc>
        <w:tc>
          <w:tcPr>
            <w:tcW w:type="dxa" w:w="24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Многосторонний, круглосуточно</w:t>
            </w:r>
          </w:p>
        </w:tc>
        <w:tc>
          <w:tcPr>
            <w:tcW w:type="dxa" w:w="3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w:t>
      </w:r>
      <w:hyperlink w:history="1" r:id="rIdx6yttzr4wgkp_qotawfh-">
        <w:r>
          <w:rPr>
            <w:rFonts w:ascii="Arial" w:cs="Arial" w:eastAsia="Arial" w:hAnsi="Arial"/>
            <w:color w:val="1D4ED8"/>
            <w:sz w:val="24"/>
            <w:szCs w:val="24"/>
            <w:u w:val="single"/>
          </w:rPr>
          <w:t xml:space="preserve">приложение 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 вышеуказанному постановлению изложить в редакции согласно </w:t>
      </w:r>
      <w:hyperlink w:history="1" r:id="rIdlyouixrdckgyxp3sx6pzi">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 </w:t>
      </w:r>
      <w:hyperlink w:history="1" r:id="rId6dsys5nz7wbepspbtzdu8">
        <w:r>
          <w:rPr>
            <w:rFonts w:ascii="Arial" w:cs="Arial" w:eastAsia="Arial" w:hAnsi="Arial"/>
            <w:color w:val="1D4ED8"/>
            <w:sz w:val="24"/>
            <w:szCs w:val="24"/>
            <w:u w:val="single"/>
          </w:rPr>
          <w:t xml:space="preserve">приложение 6</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вышеуказанному постановлению изложить в редакции согласно </w:t>
      </w:r>
      <w:hyperlink w:history="1" r:id="rIdijyu0bkg216mjf9l7atpv">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 Определить координирующим органом по проведению государственного контроля (санитарно-эпидемиологический, ветеринарный, фитосанитарный, транспортный) в пунктах учета товаров, расположенных вблизи пунктов пропуска на кыргызско-казахстанском участке государственной границы Кыргызской Республики - Государственную налоговую службу при Министерстве финансов Кыргызской Республики.</w:t>
      </w:r>
    </w:p>
    <w:p>
      <w:pPr>
        <w:spacing w:after="60"/>
        <w:ind w:firstLine="567"/>
        <w:jc w:val="both"/>
      </w:pPr>
      <w:r>
        <w:rPr>
          <w:rFonts w:ascii="Arial" w:cs="Arial" w:eastAsia="Arial" w:hAnsi="Arial"/>
          <w:sz w:val="24"/>
          <w:szCs w:val="24"/>
        </w:rPr>
        <w:t xml:space="preserve">4. Государственным органам, задействованным в работе пунктов учета товаров:</w:t>
      </w:r>
    </w:p>
    <w:p>
      <w:pPr>
        <w:spacing w:after="60"/>
        <w:ind w:firstLine="567"/>
        <w:jc w:val="both"/>
      </w:pPr>
      <w:r>
        <w:rPr>
          <w:rFonts w:ascii="Arial" w:cs="Arial" w:eastAsia="Arial" w:hAnsi="Arial"/>
          <w:sz w:val="24"/>
          <w:szCs w:val="24"/>
        </w:rPr>
        <w:t xml:space="preserve">1) обеспечить круглосуточное дежурство должностных лиц, задействованных в работе пунктов учета товаров;</w:t>
      </w:r>
    </w:p>
    <w:p>
      <w:pPr>
        <w:spacing w:after="60"/>
        <w:ind w:firstLine="567"/>
        <w:jc w:val="both"/>
      </w:pPr>
      <w:r>
        <w:rPr>
          <w:rFonts w:ascii="Arial" w:cs="Arial" w:eastAsia="Arial" w:hAnsi="Arial"/>
          <w:sz w:val="24"/>
          <w:szCs w:val="24"/>
        </w:rPr>
        <w:t xml:space="preserve">2) в месячный срок внести в установленном порядке в Администрацию Президента Кыргызской Республики проект решения Кабинета Министров Кыргызской Республики, предусматривающий внесение соответствующих дополнений и изменений в положения государственных органов, задействованных в работе пунктов учета товаров.</w:t>
      </w:r>
    </w:p>
    <w:p>
      <w:pPr>
        <w:spacing w:after="60"/>
        <w:ind w:firstLine="567"/>
        <w:jc w:val="both"/>
      </w:pPr>
      <w:r>
        <w:rPr>
          <w:rFonts w:ascii="Arial" w:cs="Arial" w:eastAsia="Arial" w:hAnsi="Arial"/>
          <w:sz w:val="24"/>
          <w:szCs w:val="24"/>
        </w:rPr>
        <w:t xml:space="preserve">5. Министерству транспорта и коммуникаций Кыргызской Республики совместно с Министерством цифрового развития Кыргызской Республики, Государственной налоговой службой при Министерстве финансов Кыргызской Республики и органами местного самоуправления провести необходимые мероприятия по отводу земель под строительство пунктов учета товаров, расположенных вблизи пунктов пропуска на кыргызско-казахстанском участке государственной границы в Манасском районе Таласской области ("Кичи-Капка автодорожный"), Аламудунском районе Чуйской области ("Ак-Жол автодорожный"), Жайылском районе Чуйской области ("Жайыл автодорожный"), Сокулукском районе Чуйской области ("Камышановка автодорожный"), в порядке, определенном законодательством Кыргызской Республики в сфере регулирования земельных отношений.</w:t>
      </w:r>
    </w:p>
    <w:p>
      <w:pPr>
        <w:spacing w:after="60"/>
        <w:ind w:firstLine="567"/>
        <w:jc w:val="both"/>
      </w:pPr>
      <w:r>
        <w:rPr>
          <w:rFonts w:ascii="Arial" w:cs="Arial" w:eastAsia="Arial" w:hAnsi="Arial"/>
          <w:sz w:val="24"/>
          <w:szCs w:val="24"/>
        </w:rPr>
        <w:t xml:space="preserve">6. Государственному предприятию "Национальная компания "Кыргыз темир жолу" при Министерстве транспорта и коммуникаций Кыргызской Республики" предоставить во временное безвозмездное пользование государственным органам Кыргызской Республики, задействованным в работе по исполнению государственных полномочий в пунктах учета товаров, помещения на условиях договора безвозмездного пользования на железнодорожных станциях: в Кара-Бууринском районе Таласской области (железнодорожные станции - Маймак, Жоон-Добо), Жайылском районе Чуйской области (железнодорожная станция Карабалта), Аламудунском районе Чуйской области (железнодорожная станция Аламедин), Панфиловском районе Чуйской области (железнодорожная станция Каинды), Московском районе Чуйской области (железнодорожная станция Беловодская), городе Шопоков Сокулукского района Чуйской области (железнодорожная станция Шопоково), городе Кант Ысык-Атинского района Чуйской области (железнодорожная станция Кант), селе Ивановка Ысык-Атинского района Чуйской области (железнодорожная станция Ивановка), городе Токмок Чуйской области (железнодорожная станция Токмак), Кеминском районе Чуйской области (железнодорожные станции - Быстровка, Джиль-Арык), Кара-Суйском районе Ошской области (железнодорожные станции - Карасу, Кашгаркишлак), городе Ош (железнодорожная станция Ош), городе Джалал-Абад Джалал-Абадской области (железнодорожная станция Джалал-Абад), городе Таш-Кумыр Джалал-Абадской области (железнодорожная станция Ташкумыр), пгт. Шамалды-Сай Джалал-Абадской области (железнодорожная станция Шамалдысай), городе Кызыл-Кия Баткенской области (железнодорожная станция Кызылкия), городе Балыкчы Иссык-Кульской области (железнодорожная станция Рыбачье), городе Бишкек (железнодорожная станция Бишкек-1).</w:t>
      </w:r>
    </w:p>
    <w:p>
      <w:pPr>
        <w:spacing w:after="60"/>
        <w:ind w:firstLine="567"/>
        <w:jc w:val="both"/>
      </w:pPr>
      <w:r>
        <w:rPr>
          <w:rFonts w:ascii="Arial" w:cs="Arial" w:eastAsia="Arial" w:hAnsi="Arial"/>
          <w:sz w:val="24"/>
          <w:szCs w:val="24"/>
        </w:rPr>
        <w:t xml:space="preserve">7. Фонду по управлению государственным имуществом при Министерстве экономики и коммерции Кыргызской Республики в установленном порядке обеспечить предоставление открытым акционерным обществом "Международный аэропорт "Манас" во временное безвозмездное пользование государственным органам Кыргызской Республики, задействованным в работе по исполнению государственных полномочий в пунктах учета товаров, помещения на условиях договора безвозмездного пользования в международных аэропортах "Манас", "Ош" и "Иссык-Куль".</w:t>
      </w:r>
    </w:p>
    <w:p>
      <w:pPr>
        <w:spacing w:after="60"/>
        <w:ind w:firstLine="567"/>
        <w:jc w:val="both"/>
      </w:pPr>
      <w:r>
        <w:rPr>
          <w:rFonts w:ascii="Arial" w:cs="Arial" w:eastAsia="Arial" w:hAnsi="Arial"/>
          <w:sz w:val="24"/>
          <w:szCs w:val="24"/>
        </w:rPr>
        <w:t xml:space="preserve">8. Государственному агентству архитектуры, строительства и жилищно-коммунального хозяйства при Кабинете Министров Кыргызской Республики:</w:t>
      </w:r>
    </w:p>
    <w:p>
      <w:pPr>
        <w:spacing w:after="60"/>
        <w:ind w:firstLine="567"/>
        <w:jc w:val="both"/>
      </w:pPr>
      <w:r>
        <w:rPr>
          <w:rFonts w:ascii="Arial" w:cs="Arial" w:eastAsia="Arial" w:hAnsi="Arial"/>
          <w:sz w:val="24"/>
          <w:szCs w:val="24"/>
        </w:rPr>
        <w:t xml:space="preserve">- совместно с Агентством автомобильного, водного транспорта и весогабаритного контроля при Министерстве транспорта и коммуникаций Кыргызской Республики и Государственной налоговой службой при Министерстве финансов Кыргызской Республики разработать проектно-сметную документацию и произвести финансово-экономические расчеты на строительство пунктов учета товаров;</w:t>
      </w:r>
    </w:p>
    <w:p>
      <w:pPr>
        <w:spacing w:after="60"/>
        <w:ind w:firstLine="567"/>
        <w:jc w:val="both"/>
      </w:pPr>
      <w:r>
        <w:rPr>
          <w:rFonts w:ascii="Arial" w:cs="Arial" w:eastAsia="Arial" w:hAnsi="Arial"/>
          <w:sz w:val="24"/>
          <w:szCs w:val="24"/>
        </w:rPr>
        <w:t xml:space="preserve">- выступить заказчиком и обеспечить строительство Пунктов учета товаров с дальнейшей передачей их в ведение Государственной налоговой службы при Министерстве финансов Кыргызской Республики.</w:t>
      </w:r>
    </w:p>
    <w:p>
      <w:pPr>
        <w:spacing w:after="60"/>
        <w:ind w:firstLine="567"/>
        <w:jc w:val="both"/>
      </w:pPr>
      <w:r>
        <w:rPr>
          <w:rFonts w:ascii="Arial" w:cs="Arial" w:eastAsia="Arial" w:hAnsi="Arial"/>
          <w:sz w:val="24"/>
          <w:szCs w:val="24"/>
        </w:rPr>
        <w:t xml:space="preserve">9. Государственной налоговой службе при Министерстве финансов Кыргызской Республики совместно с Министерством финансов Кыргызской Республики для бесперебойной работы информационной системы обеспечить пункты учета товаров дополнительным (резервным) каналом интернет-связи.</w:t>
      </w:r>
    </w:p>
    <w:p>
      <w:pPr>
        <w:spacing w:after="60"/>
        <w:ind w:firstLine="567"/>
        <w:jc w:val="both"/>
      </w:pPr>
      <w:r>
        <w:rPr>
          <w:rFonts w:ascii="Arial" w:cs="Arial" w:eastAsia="Arial" w:hAnsi="Arial"/>
          <w:sz w:val="24"/>
          <w:szCs w:val="24"/>
        </w:rPr>
        <w:t xml:space="preserve">10. Министерству энергетики Кыргызской Республики обеспечить бесперебойной электроэнергией пункты учета товаров и контрольно-пропускные пункты на кыргызско-казахстанском участке государственной границы.</w:t>
      </w:r>
    </w:p>
    <w:p>
      <w:pPr>
        <w:spacing w:after="60"/>
        <w:ind w:firstLine="567"/>
        <w:jc w:val="both"/>
      </w:pPr>
      <w:r>
        <w:rPr>
          <w:rFonts w:ascii="Arial" w:cs="Arial" w:eastAsia="Arial" w:hAnsi="Arial"/>
          <w:sz w:val="24"/>
          <w:szCs w:val="24"/>
        </w:rPr>
        <w:t xml:space="preserve">11. Государственной налоговой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в целях обеспечения бесперебойной работы пунктов учета товаров и контрольно-пропускных пунктов на кыргызско-казахстанском участке государственной границы в 6-месячный срок установить резервные (автономные) источники электроэнергии для применения в случаях аварийных системных нарушений в работе энергосистемы Кыргызской Республики и Объединенной энергосистемы Центральной Азии.</w:t>
      </w:r>
    </w:p>
    <w:p>
      <w:pPr>
        <w:spacing w:after="60"/>
        <w:ind w:firstLine="567"/>
        <w:jc w:val="both"/>
      </w:pPr>
      <w:r>
        <w:rPr>
          <w:rFonts w:ascii="Arial" w:cs="Arial" w:eastAsia="Arial" w:hAnsi="Arial"/>
          <w:sz w:val="24"/>
          <w:szCs w:val="24"/>
        </w:rPr>
        <w:t xml:space="preserve">12. Министерству финансов Кыргызской Республики выделить денежные средства из республиканского бюджета в порядке, определенном Бюджетным</w:t>
      </w:r>
      <w:r>
        <w:rPr>
          <w:rFonts w:ascii="Arial" w:cs="Arial" w:eastAsia="Arial" w:hAnsi="Arial"/>
          <w:sz w:val="24"/>
          <w:szCs w:val="24"/>
        </w:rPr>
        <w:t xml:space="preserve"> кодексом </w:t>
      </w:r>
      <w:r>
        <w:rPr>
          <w:rFonts w:ascii="Arial" w:cs="Arial" w:eastAsia="Arial" w:hAnsi="Arial"/>
          <w:sz w:val="24"/>
          <w:szCs w:val="24"/>
        </w:rPr>
        <w:t xml:space="preserve">Кыргызской Республики, для обеспечения финансирования:</w:t>
      </w:r>
    </w:p>
    <w:p>
      <w:pPr>
        <w:spacing w:after="60"/>
        <w:ind w:firstLine="567"/>
        <w:jc w:val="both"/>
      </w:pPr>
      <w:r>
        <w:rPr>
          <w:rFonts w:ascii="Arial" w:cs="Arial" w:eastAsia="Arial" w:hAnsi="Arial"/>
          <w:sz w:val="24"/>
          <w:szCs w:val="24"/>
        </w:rPr>
        <w:t xml:space="preserve">- Государственного агентства архитектуры, строительства и жилищно-коммунального хозяйства при Кабинете Министров Кыргызской Республики для исполнения пункта 8 настоящего постановления и реализации Порядка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60"/>
        <w:ind w:firstLine="567"/>
        <w:jc w:val="both"/>
      </w:pPr>
      <w:r>
        <w:rPr>
          <w:rFonts w:ascii="Arial" w:cs="Arial" w:eastAsia="Arial" w:hAnsi="Arial"/>
          <w:sz w:val="24"/>
          <w:szCs w:val="24"/>
        </w:rPr>
        <w:t xml:space="preserve">- Государственной налоговой службы при Министерстве финансов Кыргызской Республики:</w:t>
      </w:r>
    </w:p>
    <w:p>
      <w:pPr>
        <w:spacing w:after="60"/>
        <w:ind w:firstLine="567"/>
        <w:jc w:val="both"/>
      </w:pPr>
      <w:r>
        <w:rPr>
          <w:rFonts w:ascii="Arial" w:cs="Arial" w:eastAsia="Arial" w:hAnsi="Arial"/>
          <w:sz w:val="24"/>
          <w:szCs w:val="24"/>
        </w:rPr>
        <w:t xml:space="preserve">1) для приобретения и установки серверов в пункты учета товаров в рамках торговли с государствами-членами Евразийского экономического союза при ввозе (импорте) в Кыргызскую Республику;</w:t>
      </w:r>
    </w:p>
    <w:p>
      <w:pPr>
        <w:spacing w:after="60"/>
        <w:ind w:firstLine="567"/>
        <w:jc w:val="both"/>
      </w:pPr>
      <w:r>
        <w:rPr>
          <w:rFonts w:ascii="Arial" w:cs="Arial" w:eastAsia="Arial" w:hAnsi="Arial"/>
          <w:sz w:val="24"/>
          <w:szCs w:val="24"/>
        </w:rPr>
        <w:t xml:space="preserve">2) для исполнения пункта 9 настоящего постановления:</w:t>
      </w:r>
    </w:p>
    <w:p>
      <w:pPr>
        <w:spacing w:after="60"/>
        <w:ind w:firstLine="567"/>
        <w:jc w:val="both"/>
      </w:pPr>
      <w:r>
        <w:rPr>
          <w:rFonts w:ascii="Arial" w:cs="Arial" w:eastAsia="Arial" w:hAnsi="Arial"/>
          <w:sz w:val="24"/>
          <w:szCs w:val="24"/>
        </w:rPr>
        <w:t xml:space="preserve">- Государственной налоговой службы при Министерстве финансов Кыргызской Республики и Пограничной службы Государственного комитета национальной безопасности Кыргызской Республики для исполнения пункта 11 настоящего постановления.</w:t>
      </w:r>
    </w:p>
    <w:p>
      <w:pPr>
        <w:spacing w:after="60"/>
        <w:ind w:firstLine="567"/>
        <w:jc w:val="both"/>
      </w:pPr>
      <w:r>
        <w:rPr>
          <w:rFonts w:ascii="Arial" w:cs="Arial" w:eastAsia="Arial" w:hAnsi="Arial"/>
          <w:sz w:val="24"/>
          <w:szCs w:val="24"/>
        </w:rPr>
        <w:t xml:space="preserve">13. Министерствам и ведомствам привести свои решения в соответствие с настоящим постановлением.</w:t>
      </w:r>
    </w:p>
    <w:p>
      <w:pPr>
        <w:spacing w:after="60"/>
        <w:ind w:firstLine="567"/>
        <w:jc w:val="both"/>
      </w:pPr>
      <w:r>
        <w:rPr>
          <w:rFonts w:ascii="Arial" w:cs="Arial" w:eastAsia="Arial" w:hAnsi="Arial"/>
          <w:sz w:val="24"/>
          <w:szCs w:val="24"/>
        </w:rPr>
        <w:t xml:space="preserve">14. Признать утратившими силу:</w:t>
      </w:r>
    </w:p>
    <w:p>
      <w:pPr>
        <w:spacing w:after="60"/>
        <w:ind w:firstLine="567"/>
        <w:jc w:val="both"/>
      </w:pPr>
      <w:r>
        <w:rPr>
          <w:rFonts w:ascii="Arial" w:cs="Arial" w:eastAsia="Arial" w:hAnsi="Arial"/>
          <w:sz w:val="24"/>
          <w:szCs w:val="24"/>
        </w:rPr>
        <w:t xml:space="preserve">- </w:t>
      </w:r>
      <w:hyperlink w:history="1" r:id="rIduqgc6shfn4vajw5iwb6p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учета товаров в рамках торговли с государствами-членами Евразийского экономического союза при ввозе (импорте) в Кыргызскую Республику" от 23 августа 2018 года № 396;</w:t>
      </w:r>
    </w:p>
    <w:p>
      <w:pPr>
        <w:spacing w:after="60"/>
        <w:ind w:firstLine="567"/>
        <w:jc w:val="both"/>
      </w:pPr>
      <w:r>
        <w:rPr>
          <w:rFonts w:ascii="Arial" w:cs="Arial" w:eastAsia="Arial" w:hAnsi="Arial"/>
          <w:sz w:val="24"/>
          <w:szCs w:val="24"/>
        </w:rPr>
        <w:t xml:space="preserve">- </w:t>
      </w:r>
      <w:hyperlink w:history="1" r:id="rIdhuag3ycmcqfg8z1frfmk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dyocqwy6q7if3coc0yhj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обеспечению транспортного контроля и учета товаров в рамках торговли с государствами-членами Евразийского экономического союза при ввозе (импорте) в Кыргызскую Республику" от 23 августа 2018 года № 396" от 1 апреля 2019 года № 150;</w:t>
      </w:r>
    </w:p>
    <w:p>
      <w:pPr>
        <w:spacing w:after="60"/>
        <w:ind w:firstLine="567"/>
        <w:jc w:val="both"/>
      </w:pPr>
      <w:r>
        <w:rPr>
          <w:rFonts w:ascii="Arial" w:cs="Arial" w:eastAsia="Arial" w:hAnsi="Arial"/>
          <w:sz w:val="24"/>
          <w:szCs w:val="24"/>
        </w:rPr>
        <w:t xml:space="preserve">- пункт 2 и приложения</w:t>
      </w:r>
      <w:r>
        <w:rPr>
          <w:rFonts w:ascii="Arial" w:cs="Arial" w:eastAsia="Arial" w:hAnsi="Arial"/>
          <w:sz w:val="24"/>
          <w:szCs w:val="24"/>
        </w:rPr>
        <w:t xml:space="preserve"> 2</w:t>
      </w:r>
      <w:r>
        <w:rPr>
          <w:rFonts w:ascii="Arial" w:cs="Arial" w:eastAsia="Arial" w:hAnsi="Arial"/>
          <w:sz w:val="24"/>
          <w:szCs w:val="24"/>
        </w:rPr>
        <w:t xml:space="preserve">,</w:t>
      </w:r>
      <w:r>
        <w:rPr>
          <w:rFonts w:ascii="Arial" w:cs="Arial" w:eastAsia="Arial" w:hAnsi="Arial"/>
          <w:sz w:val="24"/>
          <w:szCs w:val="24"/>
        </w:rPr>
        <w:t xml:space="preserve"> 3</w:t>
      </w:r>
      <w:r>
        <w:rPr>
          <w:rFonts w:ascii="Arial" w:cs="Arial" w:eastAsia="Arial" w:hAnsi="Arial"/>
          <w:sz w:val="24"/>
          <w:szCs w:val="24"/>
        </w:rPr>
        <w:t xml:space="preserve"> и</w:t>
      </w:r>
      <w:r>
        <w:rPr>
          <w:rFonts w:ascii="Arial" w:cs="Arial" w:eastAsia="Arial" w:hAnsi="Arial"/>
          <w:sz w:val="24"/>
          <w:szCs w:val="24"/>
        </w:rPr>
        <w:t xml:space="preserve"> 4</w:t>
      </w:r>
      <w:hyperlink w:history="1" r:id="rIde1b0t1gimcvmitqdben0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13 марта 2020 года № 151;</w:t>
      </w:r>
    </w:p>
    <w:p>
      <w:pPr>
        <w:spacing w:after="60"/>
        <w:ind w:firstLine="567"/>
        <w:jc w:val="both"/>
      </w:pPr>
      <w:r>
        <w:rPr>
          <w:rFonts w:ascii="Arial" w:cs="Arial" w:eastAsia="Arial" w:hAnsi="Arial"/>
          <w:sz w:val="24"/>
          <w:szCs w:val="24"/>
        </w:rPr>
        <w:t xml:space="preserve">- пункт 3 и приложения</w:t>
      </w:r>
      <w:r>
        <w:rPr>
          <w:rFonts w:ascii="Arial" w:cs="Arial" w:eastAsia="Arial" w:hAnsi="Arial"/>
          <w:sz w:val="24"/>
          <w:szCs w:val="24"/>
        </w:rPr>
        <w:t xml:space="preserve"> 3</w:t>
      </w:r>
      <w:r>
        <w:rPr>
          <w:rFonts w:ascii="Arial" w:cs="Arial" w:eastAsia="Arial" w:hAnsi="Arial"/>
          <w:sz w:val="24"/>
          <w:szCs w:val="24"/>
        </w:rPr>
        <w:t xml:space="preserve"> и</w:t>
      </w:r>
      <w:r>
        <w:rPr>
          <w:rFonts w:ascii="Arial" w:cs="Arial" w:eastAsia="Arial" w:hAnsi="Arial"/>
          <w:sz w:val="24"/>
          <w:szCs w:val="24"/>
        </w:rPr>
        <w:t xml:space="preserve"> 4</w:t>
      </w:r>
      <w:hyperlink w:history="1" r:id="rId_umvwhbyercuzyvujj3o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21 августа 2020 года № 430;</w:t>
      </w:r>
    </w:p>
    <w:p>
      <w:pPr>
        <w:spacing w:after="60"/>
        <w:ind w:firstLine="567"/>
        <w:jc w:val="both"/>
      </w:pPr>
      <w:r>
        <w:rPr>
          <w:rFonts w:ascii="Arial" w:cs="Arial" w:eastAsia="Arial" w:hAnsi="Arial"/>
          <w:sz w:val="24"/>
          <w:szCs w:val="24"/>
        </w:rPr>
        <w:t xml:space="preserve">- пункт 5 </w:t>
      </w:r>
      <w:hyperlink w:history="1" r:id="rIdyxe3zh-vhwzobyffraot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и признании утратившим силу решения Правительства Кыргызской Республики по вопросам налогообложения" от 6 ноября 2020 года № 540.</w:t>
      </w:r>
    </w:p>
    <w:p>
      <w:pPr>
        <w:spacing w:after="60"/>
        <w:ind w:firstLine="567"/>
        <w:jc w:val="both"/>
      </w:pPr>
      <w:r>
        <w:rPr>
          <w:rFonts w:ascii="Arial" w:cs="Arial" w:eastAsia="Arial" w:hAnsi="Arial"/>
          <w:sz w:val="24"/>
          <w:szCs w:val="24"/>
        </w:rPr>
        <w:t xml:space="preserve">15.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16.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1</w:t>
      </w:r>
    </w:p>
    <w:p>
      <w:pPr>
        <w:spacing w:after="400" w:before="400"/>
        <w:jc w:val="center"/>
      </w:pPr>
      <w:r>
        <w:rPr>
          <w:rFonts w:ascii="Arial" w:cs="Arial" w:eastAsia="Arial" w:hAnsi="Arial"/>
          <w:b/>
          <w:bCs/>
          <w:sz w:val="32"/>
          <w:szCs w:val="32"/>
        </w:rPr>
        <w:t xml:space="preserve">ПЕРЕЧЕНЬ
 пунктов контроля на внутренних стационарных постах автомобильных дорог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
        <w:gridCol w:w="975"/>
        <w:gridCol w:w="1058"/>
        <w:gridCol w:w="1052"/>
        <w:gridCol w:w="1135"/>
        <w:gridCol w:w="1135"/>
        <w:gridCol w:w="1135"/>
        <w:gridCol w:w="1135"/>
        <w:gridCol w:w="1135"/>
        <w:gridCol w:w="1135"/>
      </w:tblGrid>
      <w:tr>
        <w:tc>
          <w:tcPr>
            <w:tcW w:type="dxa" w:w="2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пунктов контроля</w:t>
            </w:r>
          </w:p>
        </w:tc>
        <w:tc>
          <w:tcPr>
            <w:tcW w:type="dxa" w:w="10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расположения постов (область, район)</w:t>
            </w:r>
          </w:p>
        </w:tc>
        <w:tc>
          <w:tcPr>
            <w:tcW w:type="dxa" w:w="10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Режим работы стационарных постов</w:t>
            </w:r>
          </w:p>
        </w:tc>
        <w:tc>
          <w:tcPr>
            <w:tcW w:type="dxa" w:w="681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контроля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транспортный</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налоговый</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карантинный и фитосанитарный</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санитарно-эпидемиологический</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ветеринарный</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статистический (в целях учета)</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Ысык-Ата</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Ысык-Атинский район Чуйской области (с.Хун-Чи)</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Кен-Булун</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Ысык-Атинский район Чуйская области (у моста, на повороте к с.Трудовик РК)</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Ак-Жол</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Аламудунский район Чуйской области (18 км/ад Бишкек-Алматы)</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Чалдыбар</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 район Чуйской области</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Сосновка</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 район Чуйской области</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Жайылский район Чуйской области</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Камышановка</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Сокулукский район Чуйской области</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Чон-Капка</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Манасский район Таласской области</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Кичи-Капка</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Манасский район Таласской области</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Каркыра</w:t>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Тюпский район Иссык-Кульской области (местность Каркыра)</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2</w:t>
      </w:r>
    </w:p>
    <w:p>
      <w:pPr>
        <w:spacing w:after="400" w:before="400"/>
        <w:jc w:val="center"/>
      </w:pPr>
      <w:r>
        <w:rPr>
          <w:rFonts w:ascii="Arial" w:cs="Arial" w:eastAsia="Arial" w:hAnsi="Arial"/>
          <w:b/>
          <w:bCs/>
          <w:sz w:val="32"/>
          <w:szCs w:val="32"/>
        </w:rPr>
        <w:t xml:space="preserve">ПЕРЕЧЕНЬ
 постов контроля на внутренних стационарных железнодорожных постах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3"/>
        <w:gridCol w:w="1036"/>
        <w:gridCol w:w="1052"/>
        <w:gridCol w:w="1044"/>
        <w:gridCol w:w="1127"/>
        <w:gridCol w:w="1127"/>
        <w:gridCol w:w="1127"/>
        <w:gridCol w:w="1127"/>
        <w:gridCol w:w="1127"/>
        <w:gridCol w:w="1127"/>
      </w:tblGrid>
      <w:tr>
        <w:tc>
          <w:tcPr>
            <w:tcW w:type="dxa" w:w="28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0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постов контроля</w:t>
            </w:r>
          </w:p>
        </w:tc>
        <w:tc>
          <w:tcPr>
            <w:tcW w:type="dxa" w:w="10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расположения постов (область, район, населенный пункт)</w:t>
            </w:r>
          </w:p>
        </w:tc>
        <w:tc>
          <w:tcPr>
            <w:tcW w:type="dxa" w:w="10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Режим работы стационарных постов</w:t>
            </w:r>
          </w:p>
        </w:tc>
        <w:tc>
          <w:tcPr>
            <w:tcW w:type="dxa" w:w="676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контроля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транспортный</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налоговый</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карантинный и фитосанитарный</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санитарно-эпидемиологический</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ветеринарный</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статистический (в целях учета)</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"Маймак"</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 Кара-Бууринский район</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"Карабалта"</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 Жайылский район</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"Аламедин"</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 Аламудунский район</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"Карасу"</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 Кара-Суйский район</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"Бишкек-1"</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"Кызылкия"</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 г.Кызыл-Кия</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"Беловодская"</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 Московский район</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"Кант"</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 Ысык-Атинский район</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"Рыбачье"</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 г.Балыкчы</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"Жалал-Абад"</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Жалал-Абадская область, г.Жалал-Абад</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"Ташкумыр"</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Жалал-Абадская область, г.Таш-Кумыр</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"Каинды"</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 Панфиловский район</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"Токмак"</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 г.Токмок</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"Кашгар-Кишлак"</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 Кара-Суйский район</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"Шамалдысай"</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Жалал-Абадская область, пгт. Шамалды-Сай</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"Шопоково"</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 Сокулукский район, г.Шопоков</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"Ивановка"</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 Ысык-Атинский район, село Ивановка</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"Быстровка"</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 Кеминский район, г.Кемин</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"Джиль-Арык"</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 Кеминский район</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"Жоон-Добо"</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 Кара-Буринский район</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Круглосуточно</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iidjdfi4fjxholwdjfwf">
      <w:r>
        <w:rPr>
          <w:rFonts w:ascii="Arial" w:cs="Arial" w:eastAsia="Arial" w:hAnsi="Arial"/>
          <w:color w:val="132D3F"/>
          <w:sz w:val="16"/>
          <w:szCs w:val="16"/>
          <w:u w:val="single"/>
        </w:rPr>
        <w:t xml:space="preserve">dalil.kg/document/159185</w:t>
      </w:r>
    </w:hyperlink>
  </w:p>
  <w:p>
    <w:pPr>
      <w:spacing w:after="0" w:before="40"/>
      <w:jc w:val="center"/>
    </w:pPr>
    <w:hyperlink w:history="1" r:id="rIdlimfjpgayxbapudhs4u9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fqaw5mmjltuhrjsbidn1" Type="http://schemas.openxmlformats.org/officeDocument/2006/relationships/hyperlink" Target="https://dalil.kg/document/230027009" TargetMode="External"/><Relationship Id="rIdx9ol_ls0pemviiwlopxqh" Type="http://schemas.openxmlformats.org/officeDocument/2006/relationships/hyperlink" Target="https://dalil.kg/document/230030441" TargetMode="External"/><Relationship Id="rIdnp107h4-s0z1xhhhg3e93" Type="http://schemas.openxmlformats.org/officeDocument/2006/relationships/hyperlink" Target="https://dalil.kg/document/112340#st_51" TargetMode="External"/><Relationship Id="rIddmmfo7wzvtlh9lpoxjgmv" Type="http://schemas.openxmlformats.org/officeDocument/2006/relationships/hyperlink" Target="https://dalil.kg/document/112340#st_261" TargetMode="External"/><Relationship Id="rIdgszkopoen5j778s6uzuui" Type="http://schemas.openxmlformats.org/officeDocument/2006/relationships/hyperlink" Target="https://dalil.kg/document/112301#st_13" TargetMode="External"/><Relationship Id="rId7os_9j85p0njwwyyhzatb" Type="http://schemas.openxmlformats.org/officeDocument/2006/relationships/hyperlink" Target="https://dalil.kg/document/112301#st_17" TargetMode="External"/><Relationship Id="rIda1x8tgob6lrnkjpigsoj8" Type="http://schemas.openxmlformats.org/officeDocument/2006/relationships/hyperlink" Target="https://dalil.kg/document/159243" TargetMode="External"/><Relationship Id="rIddzo-y1zb2bqk3bjbc9al7" Type="http://schemas.openxmlformats.org/officeDocument/2006/relationships/hyperlink" Target="https://dalil.kg/document/230010776" TargetMode="External"/><Relationship Id="rIdbra_4bqs12rlrtx-ltz82" Type="http://schemas.openxmlformats.org/officeDocument/2006/relationships/hyperlink" Target="https://dalil.kg/document/230027051" TargetMode="External"/><Relationship Id="rIdu5es1cjl8isqlejchzswo" Type="http://schemas.openxmlformats.org/officeDocument/2006/relationships/hyperlink" Target="https://dalil.kg/document/230027009" TargetMode="External"/><Relationship Id="rIdipoiapba4tm__oh7444_j" Type="http://schemas.openxmlformats.org/officeDocument/2006/relationships/hyperlink" Target="https://dalil.kg/document/58733" TargetMode="External"/><Relationship Id="rIdx6yttzr4wgkp_qotawfh-" Type="http://schemas.openxmlformats.org/officeDocument/2006/relationships/hyperlink" Target="https://dalil.kg/document/58733#pr6_1" TargetMode="External"/><Relationship Id="rIdlyouixrdckgyxp3sx6pzi" Type="http://schemas.openxmlformats.org/officeDocument/2006/relationships/hyperlink" Target="https://dalil.kg/document/159185#pr3" TargetMode="External"/><Relationship Id="rId6dsys5nz7wbepspbtzdu8" Type="http://schemas.openxmlformats.org/officeDocument/2006/relationships/hyperlink" Target="https://dalil.kg/document/58733#pr6_1" TargetMode="External"/><Relationship Id="rIdijyu0bkg216mjf9l7atpv" Type="http://schemas.openxmlformats.org/officeDocument/2006/relationships/hyperlink" Target="https://dalil.kg/document/159185#pr4" TargetMode="External"/><Relationship Id="rIduqgc6shfn4vajw5iwb6p3" Type="http://schemas.openxmlformats.org/officeDocument/2006/relationships/hyperlink" Target="https://dalil.kg/document/12309" TargetMode="External"/><Relationship Id="rIdhuag3ycmcqfg8z1frfmkq" Type="http://schemas.openxmlformats.org/officeDocument/2006/relationships/hyperlink" Target="https://dalil.kg/document/13495" TargetMode="External"/><Relationship Id="rIddyocqwy6q7if3coc0yhjz" Type="http://schemas.openxmlformats.org/officeDocument/2006/relationships/hyperlink" Target="https://dalil.kg/document/12309" TargetMode="External"/><Relationship Id="rIde1b0t1gimcvmitqdben0f" Type="http://schemas.openxmlformats.org/officeDocument/2006/relationships/hyperlink" Target="https://dalil.kg/document/157602" TargetMode="External"/><Relationship Id="rId_umvwhbyercuzyvujj3ov" Type="http://schemas.openxmlformats.org/officeDocument/2006/relationships/hyperlink" Target="https://dalil.kg/document/230025272" TargetMode="External"/><Relationship Id="rIdyxe3zh-vhwzobyffraotb" Type="http://schemas.openxmlformats.org/officeDocument/2006/relationships/hyperlink" Target="https://dalil.kg/document/157886"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iidjdfi4fjxholwdjfwf" Type="http://schemas.openxmlformats.org/officeDocument/2006/relationships/hyperlink" Target="https://dalil.kg/document/159185" TargetMode="External"/><Relationship Id="rIdlimfjpgayxbapudhs4u9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2026-09-23T22:15:23.658Z</dcterms:created>
  <dcterms:modified xsi:type="dcterms:W3CDTF">2026-09-23T22:15:23.658Z</dcterms:modified>
</cp:coreProperties>
</file>

<file path=docProps/custom.xml><?xml version="1.0" encoding="utf-8"?>
<Properties xmlns="http://schemas.openxmlformats.org/officeDocument/2006/custom-properties" xmlns:vt="http://schemas.openxmlformats.org/officeDocument/2006/docPropsVTypes"/>
</file>