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uh71ewvw0t2yuwy_dubpw">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lm5uwku9a8tv0tcdq9rj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11 марта 2022 года № 123)</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
 о лицензировании деятельности на получение, образование, хранение, использование, уничтожение сильнодействующих ядовитых веществ на объектах горнодобывающей отрасли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Временное положение регулирует процедуру выдачи лицензии на право осуществления деятельности на получение, образование, хранение, использование, уничтожение сильнодействующих ядовитых веществ на объектах горнодобывающей отрасли (далее - Положение).</w:t>
      </w:r>
    </w:p>
    <w:p>
      <w:pPr>
        <w:spacing w:after="60"/>
        <w:ind w:firstLine="567"/>
        <w:jc w:val="both"/>
      </w:pPr>
      <w:r>
        <w:rPr>
          <w:rFonts w:ascii="Arial" w:cs="Arial" w:eastAsia="Arial" w:hAnsi="Arial"/>
          <w:sz w:val="24"/>
          <w:szCs w:val="24"/>
        </w:rPr>
        <w:t xml:space="preserve">Настоящее Положение не регулирует процедуру выдачи разрешения на приобретение и реализацию сильнодействующих ядовитых веществ.</w:t>
      </w:r>
    </w:p>
    <w:p>
      <w:pPr>
        <w:spacing w:after="60"/>
        <w:ind w:firstLine="567"/>
        <w:jc w:val="both"/>
      </w:pPr>
      <w:r>
        <w:rPr>
          <w:rFonts w:ascii="Arial" w:cs="Arial" w:eastAsia="Arial" w:hAnsi="Arial"/>
          <w:sz w:val="24"/>
          <w:szCs w:val="24"/>
        </w:rPr>
        <w:t xml:space="preserve">2. Органом по лицензированию (лицензиаром) деятельности по получению, образованию, хранению, использованию, уничтожению сильнодействующих ядовитых веществ на объектах горнодобывающей отрасли является Министерство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независимо от организационно-правовых форм и форм собственности, изъявившие желание заниматься лицензируемым видом деятельности или совершать определенные действия, подлежащие лицензированию, обязаны получить лицензию в порядке, установленном настоящим Положением.</w:t>
      </w:r>
    </w:p>
    <w:p>
      <w:pPr>
        <w:spacing w:after="60"/>
        <w:ind w:firstLine="567"/>
        <w:jc w:val="both"/>
      </w:pPr>
      <w:r>
        <w:rPr>
          <w:rFonts w:ascii="Arial" w:cs="Arial" w:eastAsia="Arial" w:hAnsi="Arial"/>
          <w:sz w:val="24"/>
          <w:szCs w:val="24"/>
        </w:rPr>
        <w:t xml:space="preserve">Право осуществления лицензируемой деятельности у юридического или физического лица наступает с момента получения лицензии и статуса лицензиата.</w:t>
      </w:r>
    </w:p>
    <w:p>
      <w:pPr>
        <w:spacing w:after="60"/>
        <w:ind w:firstLine="567"/>
        <w:jc w:val="both"/>
      </w:pPr>
      <w:r>
        <w:rPr>
          <w:rFonts w:ascii="Arial" w:cs="Arial" w:eastAsia="Arial" w:hAnsi="Arial"/>
          <w:sz w:val="24"/>
          <w:szCs w:val="24"/>
        </w:rPr>
        <w:t xml:space="preserve">4. Если иное не предусмотрено законодательством Кыргызской Республики и настоящим Положением, иностранные юридические и физические лица, а также лица без гражданства, получают лицензию на таких же условиях и в таком же порядке, как юридические и физические лица Кыргызской Республики.</w:t>
      </w:r>
    </w:p>
    <w:p>
      <w:pPr>
        <w:spacing w:after="60"/>
        <w:ind w:firstLine="567"/>
        <w:jc w:val="both"/>
      </w:pPr>
      <w:r>
        <w:rPr>
          <w:rFonts w:ascii="Arial" w:cs="Arial" w:eastAsia="Arial" w:hAnsi="Arial"/>
          <w:sz w:val="24"/>
          <w:szCs w:val="24"/>
        </w:rPr>
        <w:t xml:space="preserve">5. Лицензии, полученные в других государствах, признаются на территории Кыргызской Республики на условиях международных договоров, участницей которых является Кыргызская Республика, вступивших в силу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Процедура лицензирования осуществляется на принципах, предусмотренных </w:t>
      </w:r>
      <w:hyperlink w:history="1" r:id="rIdejt_ystm1-azw_5uasmke">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7. Лицензии на осуществление деятельности по получению, образованию, хранению, использованию, уничтожению сильнодействующих ядовитых веществ на объектах горнодобывающей отрасли являются неотчуждаемыми и действуют на всей территории Кыргызской Республики.</w:t>
      </w:r>
    </w:p>
    <w:p>
      <w:pPr>
        <w:spacing w:after="200" w:before="200"/>
        <w:jc w:val="center"/>
      </w:pPr>
      <w:r>
        <w:rPr>
          <w:rFonts w:ascii="Arial" w:cs="Arial" w:eastAsia="Arial" w:hAnsi="Arial"/>
          <w:b/>
          <w:bCs/>
          <w:sz w:val="24"/>
          <w:szCs w:val="24"/>
        </w:rPr>
        <w:t xml:space="preserve">Глава 2. Содержание и формы лицензии</w:t>
      </w:r>
    </w:p>
    <w:p>
      <w:pPr>
        <w:spacing w:after="60"/>
        <w:ind w:firstLine="567"/>
        <w:jc w:val="both"/>
      </w:pPr>
      <w:r>
        <w:rPr>
          <w:rFonts w:ascii="Arial" w:cs="Arial" w:eastAsia="Arial" w:hAnsi="Arial"/>
          <w:sz w:val="24"/>
          <w:szCs w:val="24"/>
        </w:rPr>
        <w:t xml:space="preserve">8. В лицензии должны указываться следующие реквизиты:</w:t>
      </w:r>
    </w:p>
    <w:p>
      <w:pPr>
        <w:spacing w:after="60"/>
        <w:ind w:firstLine="567"/>
        <w:jc w:val="both"/>
      </w:pPr>
      <w:r>
        <w:rPr>
          <w:rFonts w:ascii="Arial" w:cs="Arial" w:eastAsia="Arial" w:hAnsi="Arial"/>
          <w:sz w:val="24"/>
          <w:szCs w:val="24"/>
        </w:rPr>
        <w:t xml:space="preserve">1) полное наименование лицензирующего органа;</w:t>
      </w:r>
    </w:p>
    <w:p>
      <w:pPr>
        <w:spacing w:after="60"/>
        <w:ind w:firstLine="567"/>
        <w:jc w:val="both"/>
      </w:pPr>
      <w:r>
        <w:rPr>
          <w:rFonts w:ascii="Arial" w:cs="Arial" w:eastAsia="Arial" w:hAnsi="Arial"/>
          <w:sz w:val="24"/>
          <w:szCs w:val="24"/>
        </w:rPr>
        <w:t xml:space="preserve">2) полное фирменное наименование, организационно-правовая форма, регистрационные данные (регистрационный номер, код ОКПО, ИИН) юридического лица;</w:t>
      </w:r>
    </w:p>
    <w:p>
      <w:pPr>
        <w:spacing w:after="60"/>
        <w:ind w:firstLine="567"/>
        <w:jc w:val="both"/>
      </w:pPr>
      <w:r>
        <w:rPr>
          <w:rFonts w:ascii="Arial" w:cs="Arial" w:eastAsia="Arial" w:hAnsi="Arial"/>
          <w:sz w:val="24"/>
          <w:szCs w:val="24"/>
        </w:rPr>
        <w:t xml:space="preserve">3) фамилия, имя, отчество (при наличии), данные документов, удостоверяющих личность (для физического лица), регистрационные данные (регистрационный номер, код ОКПО, ИИН) для индивидуальных предпринимателей;</w:t>
      </w:r>
    </w:p>
    <w:p>
      <w:pPr>
        <w:spacing w:after="60"/>
        <w:ind w:firstLine="567"/>
        <w:jc w:val="both"/>
      </w:pPr>
      <w:r>
        <w:rPr>
          <w:rFonts w:ascii="Arial" w:cs="Arial" w:eastAsia="Arial" w:hAnsi="Arial"/>
          <w:sz w:val="24"/>
          <w:szCs w:val="24"/>
        </w:rPr>
        <w:t xml:space="preserve">4) местонахождение (местожительство) лицензиата;</w:t>
      </w:r>
    </w:p>
    <w:p>
      <w:pPr>
        <w:spacing w:after="60"/>
        <w:ind w:firstLine="567"/>
        <w:jc w:val="both"/>
      </w:pPr>
      <w:r>
        <w:rPr>
          <w:rFonts w:ascii="Arial" w:cs="Arial" w:eastAsia="Arial" w:hAnsi="Arial"/>
          <w:sz w:val="24"/>
          <w:szCs w:val="24"/>
        </w:rPr>
        <w:t xml:space="preserve">5) вид (виды) лицензируемой деятельности;</w:t>
      </w:r>
    </w:p>
    <w:p>
      <w:pPr>
        <w:spacing w:after="60"/>
        <w:ind w:firstLine="567"/>
        <w:jc w:val="both"/>
      </w:pPr>
      <w:r>
        <w:rPr>
          <w:rFonts w:ascii="Arial" w:cs="Arial" w:eastAsia="Arial" w:hAnsi="Arial"/>
          <w:sz w:val="24"/>
          <w:szCs w:val="24"/>
        </w:rPr>
        <w:t xml:space="preserve">6) адрес осуществления лицензируемого вида деятельности;</w:t>
      </w:r>
    </w:p>
    <w:p>
      <w:pPr>
        <w:spacing w:after="60"/>
        <w:ind w:firstLine="567"/>
        <w:jc w:val="both"/>
      </w:pPr>
      <w:r>
        <w:rPr>
          <w:rFonts w:ascii="Arial" w:cs="Arial" w:eastAsia="Arial" w:hAnsi="Arial"/>
          <w:sz w:val="24"/>
          <w:szCs w:val="24"/>
        </w:rPr>
        <w:t xml:space="preserve">7) дата выдачи лицензии;</w:t>
      </w:r>
    </w:p>
    <w:p>
      <w:pPr>
        <w:spacing w:after="60"/>
        <w:ind w:firstLine="567"/>
        <w:jc w:val="both"/>
      </w:pPr>
      <w:r>
        <w:rPr>
          <w:rFonts w:ascii="Arial" w:cs="Arial" w:eastAsia="Arial" w:hAnsi="Arial"/>
          <w:sz w:val="24"/>
          <w:szCs w:val="24"/>
        </w:rPr>
        <w:t xml:space="preserve">8) срок действия лицензии (3 года);</w:t>
      </w:r>
    </w:p>
    <w:p>
      <w:pPr>
        <w:spacing w:after="60"/>
        <w:ind w:firstLine="567"/>
        <w:jc w:val="both"/>
      </w:pPr>
      <w:r>
        <w:rPr>
          <w:rFonts w:ascii="Arial" w:cs="Arial" w:eastAsia="Arial" w:hAnsi="Arial"/>
          <w:sz w:val="24"/>
          <w:szCs w:val="24"/>
        </w:rPr>
        <w:t xml:space="preserve">9) номер и серия бланка лицензии;</w:t>
      </w:r>
    </w:p>
    <w:p>
      <w:pPr>
        <w:spacing w:after="60"/>
        <w:ind w:firstLine="567"/>
        <w:jc w:val="both"/>
      </w:pPr>
      <w:r>
        <w:rPr>
          <w:rFonts w:ascii="Arial" w:cs="Arial" w:eastAsia="Arial" w:hAnsi="Arial"/>
          <w:sz w:val="24"/>
          <w:szCs w:val="24"/>
        </w:rPr>
        <w:t xml:space="preserve">10) регистрационный номер лицензии по реестру лицензий;</w:t>
      </w:r>
    </w:p>
    <w:p>
      <w:pPr>
        <w:spacing w:after="60"/>
        <w:ind w:firstLine="567"/>
        <w:jc w:val="both"/>
      </w:pPr>
      <w:r>
        <w:rPr>
          <w:rFonts w:ascii="Arial" w:cs="Arial" w:eastAsia="Arial" w:hAnsi="Arial"/>
          <w:sz w:val="24"/>
          <w:szCs w:val="24"/>
        </w:rPr>
        <w:t xml:space="preserve">11) идентификационный номер налогоплательщика;</w:t>
      </w:r>
    </w:p>
    <w:p>
      <w:pPr>
        <w:spacing w:after="60"/>
        <w:ind w:firstLine="567"/>
        <w:jc w:val="both"/>
      </w:pPr>
      <w:r>
        <w:rPr>
          <w:rFonts w:ascii="Arial" w:cs="Arial" w:eastAsia="Arial" w:hAnsi="Arial"/>
          <w:sz w:val="24"/>
          <w:szCs w:val="24"/>
        </w:rPr>
        <w:t xml:space="preserve">12) неотчуждаемость лицензии.</w:t>
      </w:r>
    </w:p>
    <w:p>
      <w:pPr>
        <w:spacing w:after="60"/>
        <w:ind w:firstLine="567"/>
        <w:jc w:val="both"/>
      </w:pPr>
      <w:r>
        <w:rPr>
          <w:rFonts w:ascii="Arial" w:cs="Arial" w:eastAsia="Arial" w:hAnsi="Arial"/>
          <w:sz w:val="24"/>
          <w:szCs w:val="24"/>
        </w:rPr>
        <w:t xml:space="preserve">9. Бланки лицензий должны изготавливаться типографским способом, иметь степень защищенности, учетную серию и номер. Бланки лицензий являются документами строгой отчетности. Изготовление, учет и хранение бланков лицензий осуществляется лицензирующим органом.</w:t>
      </w:r>
    </w:p>
    <w:p>
      <w:pPr>
        <w:spacing w:after="60"/>
        <w:ind w:firstLine="567"/>
        <w:jc w:val="both"/>
      </w:pPr>
      <w:r>
        <w:rPr>
          <w:rFonts w:ascii="Arial" w:cs="Arial" w:eastAsia="Arial" w:hAnsi="Arial"/>
          <w:sz w:val="24"/>
          <w:szCs w:val="24"/>
        </w:rPr>
        <w:t xml:space="preserve">10. По требованию заинтересованных лиц лицензиат обязан предъявлять оригинал лицензии или копию лицензии, заверенную в установленном законодательством порядке.</w:t>
      </w:r>
    </w:p>
    <w:p>
      <w:pPr>
        <w:spacing w:after="60"/>
        <w:ind w:firstLine="567"/>
        <w:jc w:val="both"/>
      </w:pPr>
      <w:r>
        <w:rPr>
          <w:rFonts w:ascii="Arial" w:cs="Arial" w:eastAsia="Arial" w:hAnsi="Arial"/>
          <w:sz w:val="24"/>
          <w:szCs w:val="24"/>
        </w:rPr>
        <w:t xml:space="preserve">В случае если лицензиат подал заявление о выдаче дубликата, переоформлении лицензии, допускается предъявление копии лицензии.</w:t>
      </w:r>
    </w:p>
    <w:p>
      <w:pPr>
        <w:spacing w:after="60"/>
        <w:ind w:firstLine="567"/>
        <w:jc w:val="both"/>
      </w:pPr>
      <w:r>
        <w:rPr>
          <w:rFonts w:ascii="Arial" w:cs="Arial" w:eastAsia="Arial" w:hAnsi="Arial"/>
          <w:sz w:val="24"/>
          <w:szCs w:val="24"/>
        </w:rPr>
        <w:t xml:space="preserve">11. В случае утери или порчи подлинного экземпляра лицензии лицензиат имеет право обратиться с заявлением в лицензирующий орган о выдаче дубликата. В заявлении должны быть указаны все реквизиты утраченного бланка лицензии.</w:t>
      </w:r>
    </w:p>
    <w:p>
      <w:pPr>
        <w:spacing w:after="60"/>
        <w:ind w:firstLine="567"/>
        <w:jc w:val="both"/>
      </w:pPr>
      <w:r>
        <w:rPr>
          <w:rFonts w:ascii="Arial" w:cs="Arial" w:eastAsia="Arial" w:hAnsi="Arial"/>
          <w:sz w:val="24"/>
          <w:szCs w:val="24"/>
        </w:rPr>
        <w:t xml:space="preserve">12. Утеря или порча лицензии не лишает его права на осуществление лицензируемого вида деятельности.</w:t>
      </w:r>
    </w:p>
    <w:p>
      <w:pPr>
        <w:spacing w:after="60"/>
        <w:ind w:firstLine="567"/>
        <w:jc w:val="both"/>
      </w:pPr>
      <w:r>
        <w:rPr>
          <w:rFonts w:ascii="Arial" w:cs="Arial" w:eastAsia="Arial" w:hAnsi="Arial"/>
          <w:sz w:val="24"/>
          <w:szCs w:val="24"/>
        </w:rPr>
        <w:t xml:space="preserve">13. Дубликат выдается на основании имеющихся у лицензиара документов. При выдаче дубликата регистрационный номер лицензии по реестру лицензий остается неизменным. Выданная лицензия должна иметь отметку "Дубликат".</w:t>
      </w:r>
    </w:p>
    <w:p>
      <w:pPr>
        <w:spacing w:after="60"/>
        <w:ind w:firstLine="567"/>
        <w:jc w:val="both"/>
      </w:pPr>
      <w:r>
        <w:rPr>
          <w:rFonts w:ascii="Arial" w:cs="Arial" w:eastAsia="Arial" w:hAnsi="Arial"/>
          <w:sz w:val="24"/>
          <w:szCs w:val="24"/>
        </w:rPr>
        <w:t xml:space="preserve">В случае обнаружения лицензиатом утерянного подлинного экземпляра лицензии, он обязан передать подлинный экземпляр (или дубликат) лицензиару для аннулирования.</w:t>
      </w:r>
    </w:p>
    <w:p>
      <w:pPr>
        <w:spacing w:after="60"/>
        <w:ind w:firstLine="567"/>
        <w:jc w:val="both"/>
      </w:pPr>
      <w:r>
        <w:rPr>
          <w:rFonts w:ascii="Arial" w:cs="Arial" w:eastAsia="Arial" w:hAnsi="Arial"/>
          <w:sz w:val="24"/>
          <w:szCs w:val="24"/>
        </w:rPr>
        <w:t xml:space="preserve">14. Проверки, обследования, осмотры, экспертизы лицензиата для выдачи дубликата не проводятся.</w:t>
      </w:r>
    </w:p>
    <w:p>
      <w:pPr>
        <w:spacing w:after="60"/>
        <w:ind w:firstLine="567"/>
        <w:jc w:val="both"/>
      </w:pPr>
      <w:r>
        <w:rPr>
          <w:rFonts w:ascii="Arial" w:cs="Arial" w:eastAsia="Arial" w:hAnsi="Arial"/>
          <w:sz w:val="24"/>
          <w:szCs w:val="24"/>
        </w:rPr>
        <w:t xml:space="preserve">15. Выдача дубликата осуществляется в течение 3 (трех) рабочих дней со дня подачи лицензиатом соответствующего заявления.</w:t>
      </w:r>
    </w:p>
    <w:p>
      <w:pPr>
        <w:spacing w:after="60"/>
        <w:ind w:firstLine="567"/>
        <w:jc w:val="both"/>
      </w:pPr>
      <w:r>
        <w:rPr>
          <w:rFonts w:ascii="Arial" w:cs="Arial" w:eastAsia="Arial" w:hAnsi="Arial"/>
          <w:sz w:val="24"/>
          <w:szCs w:val="24"/>
        </w:rPr>
        <w:t xml:space="preserve">16. До выдачи дубликата лицензии лицензиат осуществляет деятельность на основании копии ранее выданной лицензии.</w:t>
      </w:r>
    </w:p>
    <w:p>
      <w:pPr>
        <w:spacing w:after="200" w:before="200"/>
        <w:jc w:val="center"/>
      </w:pPr>
      <w:r>
        <w:rPr>
          <w:rFonts w:ascii="Arial" w:cs="Arial" w:eastAsia="Arial" w:hAnsi="Arial"/>
          <w:b/>
          <w:bCs/>
          <w:sz w:val="24"/>
          <w:szCs w:val="24"/>
        </w:rPr>
        <w:t xml:space="preserve">Глава 3. Предлицензионные условия выдачи лицензии на право осуществления деятельности на получение, образование, хранение, использование и уничтожение сильнодействующих ядовитых веществ</w:t>
      </w:r>
    </w:p>
    <w:p>
      <w:pPr>
        <w:spacing w:after="60"/>
        <w:ind w:firstLine="567"/>
        <w:jc w:val="both"/>
      </w:pPr>
      <w:r>
        <w:rPr>
          <w:rFonts w:ascii="Arial" w:cs="Arial" w:eastAsia="Arial" w:hAnsi="Arial"/>
          <w:sz w:val="24"/>
          <w:szCs w:val="24"/>
        </w:rPr>
        <w:t xml:space="preserve">17. Предлицензионными условиями получения лицензии для заявителя являются:</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 (перерегистрации) - для юридических лиц и индивидуальных предпринимателей и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2) наличие на праве собственности или на ином законном основании зданий, сооружений, помещений и оборудования, необходимых для осуществления лицензируемого вида деятельности, отвечающих требованиям промышленной и экологической безопасности;</w:t>
      </w:r>
    </w:p>
    <w:p>
      <w:pPr>
        <w:spacing w:after="60"/>
        <w:ind w:firstLine="567"/>
        <w:jc w:val="both"/>
      </w:pPr>
      <w:r>
        <w:rPr>
          <w:rFonts w:ascii="Arial" w:cs="Arial" w:eastAsia="Arial" w:hAnsi="Arial"/>
          <w:sz w:val="24"/>
          <w:szCs w:val="24"/>
        </w:rPr>
        <w:t xml:space="preserve">3) наличие документов, подтверждающих приемку в эксплуатацию опасного производственного объекта, на котором предусматривается осуществление лицензируемого вида деятельности;</w:t>
      </w:r>
    </w:p>
    <w:p>
      <w:pPr>
        <w:spacing w:after="60"/>
        <w:ind w:firstLine="567"/>
        <w:jc w:val="both"/>
      </w:pPr>
      <w:r>
        <w:rPr>
          <w:rFonts w:ascii="Arial" w:cs="Arial" w:eastAsia="Arial" w:hAnsi="Arial"/>
          <w:sz w:val="24"/>
          <w:szCs w:val="24"/>
        </w:rPr>
        <w:t xml:space="preserve">4) сведения о профессиональной подготовке специалистов, обеспечивающих осуществление лицензируемого вида деятельности. При отсутствии указанных сведений лицензирующий орган может потребовать провести аттестацию специалистов на профессиональную пригодность;</w:t>
      </w:r>
    </w:p>
    <w:p>
      <w:pPr>
        <w:spacing w:after="60"/>
        <w:ind w:firstLine="567"/>
        <w:jc w:val="both"/>
      </w:pPr>
      <w:r>
        <w:rPr>
          <w:rFonts w:ascii="Arial" w:cs="Arial" w:eastAsia="Arial" w:hAnsi="Arial"/>
          <w:sz w:val="24"/>
          <w:szCs w:val="24"/>
        </w:rPr>
        <w:t xml:space="preserve">5) данные о нормативно-методическом обеспечении, об организационно-технических возможностях и материально-техническом оснащении для осуществления лицензируемого вида деятельности.</w:t>
      </w:r>
    </w:p>
    <w:p>
      <w:pPr>
        <w:spacing w:after="200" w:before="200"/>
        <w:jc w:val="center"/>
      </w:pPr>
      <w:r>
        <w:rPr>
          <w:rFonts w:ascii="Arial" w:cs="Arial" w:eastAsia="Arial" w:hAnsi="Arial"/>
          <w:b/>
          <w:bCs/>
          <w:sz w:val="24"/>
          <w:szCs w:val="24"/>
        </w:rPr>
        <w:t xml:space="preserve">Глава 4. Документы, необходимые для получения лицензии</w:t>
      </w:r>
    </w:p>
    <w:p>
      <w:pPr>
        <w:spacing w:after="60"/>
        <w:ind w:firstLine="567"/>
        <w:jc w:val="both"/>
      </w:pPr>
      <w:r>
        <w:rPr>
          <w:rFonts w:ascii="Arial" w:cs="Arial" w:eastAsia="Arial" w:hAnsi="Arial"/>
          <w:sz w:val="24"/>
          <w:szCs w:val="24"/>
        </w:rPr>
        <w:t xml:space="preserve">18. Для получения лицензии заявитель предоставляет или направляет посредством информационных технологий лицензиару:</w:t>
      </w:r>
    </w:p>
    <w:p>
      <w:pPr>
        <w:spacing w:after="60"/>
        <w:ind w:firstLine="567"/>
        <w:jc w:val="both"/>
      </w:pPr>
      <w:r>
        <w:rPr>
          <w:rFonts w:ascii="Arial" w:cs="Arial" w:eastAsia="Arial" w:hAnsi="Arial"/>
          <w:sz w:val="24"/>
          <w:szCs w:val="24"/>
        </w:rPr>
        <w:t xml:space="preserve">1) заявление установленной формы;</w:t>
      </w:r>
    </w:p>
    <w:p>
      <w:pPr>
        <w:spacing w:after="60"/>
        <w:ind w:firstLine="567"/>
        <w:jc w:val="both"/>
      </w:pPr>
      <w:r>
        <w:rPr>
          <w:rFonts w:ascii="Arial" w:cs="Arial" w:eastAsia="Arial" w:hAnsi="Arial"/>
          <w:sz w:val="24"/>
          <w:szCs w:val="24"/>
        </w:rPr>
        <w:t xml:space="preserve">2) документы и (или) нотариально заверенные их копии, указанные в пункте 17 настоящего Положения;</w:t>
      </w:r>
    </w:p>
    <w:p>
      <w:pPr>
        <w:spacing w:after="60"/>
        <w:ind w:firstLine="567"/>
        <w:jc w:val="both"/>
      </w:pPr>
      <w:r>
        <w:rPr>
          <w:rFonts w:ascii="Arial" w:cs="Arial" w:eastAsia="Arial" w:hAnsi="Arial"/>
          <w:sz w:val="24"/>
          <w:szCs w:val="24"/>
        </w:rPr>
        <w:t xml:space="preserve">3) копию документа, подтверждающего внесение лицензионного сбора за рассмотрение заявления и выдачу лицензии.</w:t>
      </w:r>
    </w:p>
    <w:p>
      <w:pPr>
        <w:spacing w:after="60"/>
        <w:ind w:firstLine="567"/>
        <w:jc w:val="both"/>
      </w:pPr>
      <w:r>
        <w:rPr>
          <w:rFonts w:ascii="Arial" w:cs="Arial" w:eastAsia="Arial" w:hAnsi="Arial"/>
          <w:sz w:val="24"/>
          <w:szCs w:val="24"/>
        </w:rPr>
        <w:t xml:space="preserve">Материалы и документы, представленные в лицензирующий орган для получения лицензии, принимаются по описи, копия которой направляется (вручается) заявителю лицензии с отметкой о дате их приема.</w:t>
      </w:r>
    </w:p>
    <w:p>
      <w:pPr>
        <w:spacing w:after="60"/>
        <w:ind w:firstLine="567"/>
        <w:jc w:val="both"/>
      </w:pPr>
      <w:r>
        <w:rPr>
          <w:rFonts w:ascii="Arial" w:cs="Arial" w:eastAsia="Arial" w:hAnsi="Arial"/>
          <w:sz w:val="24"/>
          <w:szCs w:val="24"/>
        </w:rPr>
        <w:t xml:space="preserve">19. При обращении заявителя за получением лицензии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пунктом 18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20. Требование лицензиаром от заявителя представления документов, не предусмотренных </w:t>
      </w:r>
      <w:hyperlink w:history="1" r:id="rId6cq7z3bczpkefuifjaj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 запрещается.</w:t>
      </w:r>
    </w:p>
    <w:p>
      <w:pPr>
        <w:spacing w:after="60"/>
        <w:ind w:firstLine="567"/>
        <w:jc w:val="both"/>
      </w:pPr>
      <w:r>
        <w:rPr>
          <w:rFonts w:ascii="Arial" w:cs="Arial" w:eastAsia="Arial" w:hAnsi="Arial"/>
          <w:sz w:val="24"/>
          <w:szCs w:val="24"/>
        </w:rPr>
        <w:t xml:space="preserve">21. За предоставление недостоверных или искаженных сведений заявитель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5. Оплата за выдачу, переоформление лицензии</w:t>
      </w:r>
    </w:p>
    <w:p>
      <w:pPr>
        <w:spacing w:after="60"/>
        <w:ind w:firstLine="567"/>
        <w:jc w:val="both"/>
      </w:pPr>
      <w:r>
        <w:rPr>
          <w:rFonts w:ascii="Arial" w:cs="Arial" w:eastAsia="Arial" w:hAnsi="Arial"/>
          <w:sz w:val="24"/>
          <w:szCs w:val="24"/>
        </w:rPr>
        <w:t xml:space="preserve">22. При выдаче, переоформлении лицензии и выдаче дубликата лицензии оплата и размеры лицензионных сборов устанавливаются в соответствии с законодательством о неналоговых доходах.</w:t>
      </w:r>
    </w:p>
    <w:p>
      <w:pPr>
        <w:spacing w:after="60"/>
        <w:ind w:firstLine="567"/>
        <w:jc w:val="both"/>
      </w:pPr>
      <w:r>
        <w:rPr>
          <w:rFonts w:ascii="Arial" w:cs="Arial" w:eastAsia="Arial" w:hAnsi="Arial"/>
          <w:sz w:val="24"/>
          <w:szCs w:val="24"/>
        </w:rPr>
        <w:t xml:space="preserve">23. Финансирование затрат лицензиаров, связанных с осуществлением функций по лицензированию, проводится в пределах средств, выделяемых из бюджета.</w:t>
      </w:r>
    </w:p>
    <w:p>
      <w:pPr>
        <w:spacing w:after="60"/>
        <w:ind w:firstLine="567"/>
        <w:jc w:val="both"/>
      </w:pPr>
      <w:r>
        <w:rPr>
          <w:rFonts w:ascii="Arial" w:cs="Arial" w:eastAsia="Arial" w:hAnsi="Arial"/>
          <w:sz w:val="24"/>
          <w:szCs w:val="24"/>
        </w:rPr>
        <w:t xml:space="preserve">24. При отказе в выдаче лицензии уплаченная сумма заявителю не возвращается.</w:t>
      </w:r>
    </w:p>
    <w:p>
      <w:pPr>
        <w:spacing w:after="200" w:before="200"/>
        <w:jc w:val="center"/>
      </w:pPr>
      <w:r>
        <w:rPr>
          <w:rFonts w:ascii="Arial" w:cs="Arial" w:eastAsia="Arial" w:hAnsi="Arial"/>
          <w:b/>
          <w:bCs/>
          <w:sz w:val="24"/>
          <w:szCs w:val="24"/>
        </w:rPr>
        <w:t xml:space="preserve">Глава 6. Процедура выдачи решения о выдаче (отказе в выдаче) лицензии</w:t>
      </w:r>
    </w:p>
    <w:p>
      <w:pPr>
        <w:spacing w:after="60"/>
        <w:ind w:firstLine="567"/>
        <w:jc w:val="both"/>
      </w:pPr>
      <w:r>
        <w:rPr>
          <w:rFonts w:ascii="Arial" w:cs="Arial" w:eastAsia="Arial" w:hAnsi="Arial"/>
          <w:sz w:val="24"/>
          <w:szCs w:val="24"/>
        </w:rPr>
        <w:t xml:space="preserve">25. Для решения вопросов, связанных с лицензированием деятельности на получение, образование, хранение, использование и уничтожение сильнодействующих ядовитых веществ лицензиаром создается комиссия по вопросам лицензирования деятельности на получение, образование, хранение, использование и уничтожение сильнодействующих ядовитых веществ (далее - комиссия).</w:t>
      </w:r>
    </w:p>
    <w:p>
      <w:pPr>
        <w:spacing w:after="60"/>
        <w:ind w:firstLine="567"/>
        <w:jc w:val="both"/>
      </w:pPr>
      <w:r>
        <w:rPr>
          <w:rFonts w:ascii="Arial" w:cs="Arial" w:eastAsia="Arial" w:hAnsi="Arial"/>
          <w:sz w:val="24"/>
          <w:szCs w:val="24"/>
        </w:rPr>
        <w:t xml:space="preserve">26. В полномочия комиссии входит рассмотрение:</w:t>
      </w:r>
    </w:p>
    <w:p>
      <w:pPr>
        <w:spacing w:after="60"/>
        <w:ind w:firstLine="567"/>
        <w:jc w:val="both"/>
      </w:pPr>
      <w:r>
        <w:rPr>
          <w:rFonts w:ascii="Arial" w:cs="Arial" w:eastAsia="Arial" w:hAnsi="Arial"/>
          <w:sz w:val="24"/>
          <w:szCs w:val="24"/>
        </w:rPr>
        <w:t xml:space="preserve">- выдачи лицензий;</w:t>
      </w:r>
    </w:p>
    <w:p>
      <w:pPr>
        <w:spacing w:after="60"/>
        <w:ind w:firstLine="567"/>
        <w:jc w:val="both"/>
      </w:pPr>
      <w:r>
        <w:rPr>
          <w:rFonts w:ascii="Arial" w:cs="Arial" w:eastAsia="Arial" w:hAnsi="Arial"/>
          <w:sz w:val="24"/>
          <w:szCs w:val="24"/>
        </w:rPr>
        <w:t xml:space="preserve">- продления срока действия лицензий;</w:t>
      </w:r>
    </w:p>
    <w:p>
      <w:pPr>
        <w:spacing w:after="60"/>
        <w:ind w:firstLine="567"/>
        <w:jc w:val="both"/>
      </w:pPr>
      <w:r>
        <w:rPr>
          <w:rFonts w:ascii="Arial" w:cs="Arial" w:eastAsia="Arial" w:hAnsi="Arial"/>
          <w:sz w:val="24"/>
          <w:szCs w:val="24"/>
        </w:rPr>
        <w:t xml:space="preserve">- приостановления и/или прекращения права деятельности на получение, образование, хранение, использование и уничтожение сильнодействующих ядовитых веществ.</w:t>
      </w:r>
    </w:p>
    <w:p>
      <w:pPr>
        <w:spacing w:after="60"/>
        <w:ind w:firstLine="567"/>
        <w:jc w:val="both"/>
      </w:pPr>
      <w:r>
        <w:rPr>
          <w:rFonts w:ascii="Arial" w:cs="Arial" w:eastAsia="Arial" w:hAnsi="Arial"/>
          <w:sz w:val="24"/>
          <w:szCs w:val="24"/>
        </w:rPr>
        <w:t xml:space="preserve">27. Председателем комиссии является руководитель лицензиара, который утверждает состав комиссии.</w:t>
      </w:r>
    </w:p>
    <w:p>
      <w:pPr>
        <w:spacing w:after="60"/>
        <w:ind w:firstLine="567"/>
        <w:jc w:val="both"/>
      </w:pPr>
      <w:r>
        <w:rPr>
          <w:rFonts w:ascii="Arial" w:cs="Arial" w:eastAsia="Arial" w:hAnsi="Arial"/>
          <w:sz w:val="24"/>
          <w:szCs w:val="24"/>
        </w:rPr>
        <w:t xml:space="preserve">28. Заседание комиссии считается правомочным, если на нем присутствует более половины общего числа членов комиссии.</w:t>
      </w:r>
    </w:p>
    <w:p>
      <w:pPr>
        <w:spacing w:after="60"/>
        <w:ind w:firstLine="567"/>
        <w:jc w:val="both"/>
      </w:pPr>
      <w:r>
        <w:rPr>
          <w:rFonts w:ascii="Arial" w:cs="Arial" w:eastAsia="Arial" w:hAnsi="Arial"/>
          <w:sz w:val="24"/>
          <w:szCs w:val="24"/>
        </w:rPr>
        <w:t xml:space="preserve">29. Решение комиссии принимается открытым голосованием, большинством от общего числа голосов присутствующих на заседании членов комиссии. В случае равенства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30. Заседания комиссии проводятся по мере поступления соответствующих материалов или в связи с необходимостью решения вопросов в сфере лицензирования запрашиваемого вида деятельности.</w:t>
      </w:r>
    </w:p>
    <w:p>
      <w:pPr>
        <w:spacing w:after="60"/>
        <w:ind w:firstLine="567"/>
        <w:jc w:val="both"/>
      </w:pPr>
      <w:r>
        <w:rPr>
          <w:rFonts w:ascii="Arial" w:cs="Arial" w:eastAsia="Arial" w:hAnsi="Arial"/>
          <w:sz w:val="24"/>
          <w:szCs w:val="24"/>
        </w:rPr>
        <w:t xml:space="preserve">31. Заседания комиссии, а также принятые решения оформляются протоколом. Протокол заседания комиссии вступает в силу с момента подписания.</w:t>
      </w:r>
    </w:p>
    <w:p>
      <w:pPr>
        <w:spacing w:after="60"/>
        <w:ind w:firstLine="567"/>
        <w:jc w:val="both"/>
      </w:pPr>
      <w:r>
        <w:rPr>
          <w:rFonts w:ascii="Arial" w:cs="Arial" w:eastAsia="Arial" w:hAnsi="Arial"/>
          <w:sz w:val="24"/>
          <w:szCs w:val="24"/>
        </w:rPr>
        <w:t xml:space="preserve">32. Члены комиссии, несогласные с решением комиссии, обязаны в письменной форме изложить свое мнение, которое подлежит обязательному приобщению к протоколу заседания комиссии.</w:t>
      </w:r>
    </w:p>
    <w:p>
      <w:pPr>
        <w:spacing w:after="60"/>
        <w:ind w:firstLine="567"/>
        <w:jc w:val="both"/>
      </w:pPr>
      <w:r>
        <w:rPr>
          <w:rFonts w:ascii="Arial" w:cs="Arial" w:eastAsia="Arial" w:hAnsi="Arial"/>
          <w:sz w:val="24"/>
          <w:szCs w:val="24"/>
        </w:rPr>
        <w:t xml:space="preserve">33. Структурное подразделение лицензиара готовит проект протокола и вносит его на рассмотрение комиссии.</w:t>
      </w:r>
    </w:p>
    <w:p>
      <w:pPr>
        <w:spacing w:after="60"/>
        <w:ind w:firstLine="567"/>
        <w:jc w:val="both"/>
      </w:pPr>
      <w:r>
        <w:rPr>
          <w:rFonts w:ascii="Arial" w:cs="Arial" w:eastAsia="Arial" w:hAnsi="Arial"/>
          <w:sz w:val="24"/>
          <w:szCs w:val="24"/>
        </w:rPr>
        <w:t xml:space="preserve">34. Срок рассмотрения предоставленных лицензиатом документов и принятия решения не должен превышать 30 (тридцати) календарных дней со дня регистрации заявки.</w:t>
      </w:r>
    </w:p>
    <w:p>
      <w:pPr>
        <w:spacing w:after="60"/>
        <w:ind w:firstLine="567"/>
        <w:jc w:val="both"/>
      </w:pPr>
      <w:r>
        <w:rPr>
          <w:rFonts w:ascii="Arial" w:cs="Arial" w:eastAsia="Arial" w:hAnsi="Arial"/>
          <w:sz w:val="24"/>
          <w:szCs w:val="24"/>
        </w:rPr>
        <w:t xml:space="preserve">35. Выписка из протокола заседания комиссии вручается лицензиату либо высылается ему по последнему известному адресу в течение 10 (десяти) рабочих дней со дня подписания протокола заседания комиссии.</w:t>
      </w:r>
    </w:p>
    <w:p>
      <w:pPr>
        <w:spacing w:after="60"/>
        <w:ind w:firstLine="567"/>
        <w:jc w:val="both"/>
      </w:pPr>
      <w:r>
        <w:rPr>
          <w:rFonts w:ascii="Arial" w:cs="Arial" w:eastAsia="Arial" w:hAnsi="Arial"/>
          <w:sz w:val="24"/>
          <w:szCs w:val="24"/>
        </w:rPr>
        <w:t xml:space="preserve">36. Сведения о лицензиях должны быть внесены в реестр выданных лицензий на основании протокола заседания комиссии. Лицензиар вносит в реестр сведения о выдаче лицензии в день выдачи лицензии.</w:t>
      </w:r>
    </w:p>
    <w:p>
      <w:pPr>
        <w:spacing w:after="200" w:before="200"/>
        <w:jc w:val="center"/>
      </w:pPr>
      <w:r>
        <w:rPr>
          <w:rFonts w:ascii="Arial" w:cs="Arial" w:eastAsia="Arial" w:hAnsi="Arial"/>
          <w:b/>
          <w:bCs/>
          <w:sz w:val="24"/>
          <w:szCs w:val="24"/>
        </w:rPr>
        <w:t xml:space="preserve">Глава 7. Отказ в выдаче лицензии</w:t>
      </w:r>
    </w:p>
    <w:p>
      <w:pPr>
        <w:spacing w:after="60"/>
        <w:ind w:firstLine="567"/>
        <w:jc w:val="both"/>
      </w:pPr>
      <w:r>
        <w:rPr>
          <w:rFonts w:ascii="Arial" w:cs="Arial" w:eastAsia="Arial" w:hAnsi="Arial"/>
          <w:sz w:val="24"/>
          <w:szCs w:val="24"/>
        </w:rPr>
        <w:t xml:space="preserve">37. Основаниями отказа в выдаче лицензии являются:</w:t>
      </w:r>
    </w:p>
    <w:p>
      <w:pPr>
        <w:spacing w:after="60"/>
        <w:ind w:firstLine="567"/>
        <w:jc w:val="both"/>
      </w:pPr>
      <w:r>
        <w:rPr>
          <w:rFonts w:ascii="Arial" w:cs="Arial" w:eastAsia="Arial" w:hAnsi="Arial"/>
          <w:sz w:val="24"/>
          <w:szCs w:val="24"/>
        </w:rPr>
        <w:t xml:space="preserve">1) наличие предусмотренного законодательством запрета на осуществление данного вида деятельности для данной категории субъектов;</w:t>
      </w:r>
    </w:p>
    <w:p>
      <w:pPr>
        <w:spacing w:after="60"/>
        <w:ind w:firstLine="567"/>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3) предоставление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4) если документы, предоставленные заявителем, не соответствуют требованиям, установленным настоящим Положением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неуплата лицензионного сбора за рассмотрение и выдачу лицензии.</w:t>
      </w:r>
    </w:p>
    <w:p>
      <w:pPr>
        <w:spacing w:after="60"/>
        <w:ind w:firstLine="567"/>
        <w:jc w:val="both"/>
      </w:pPr>
      <w:r>
        <w:rPr>
          <w:rFonts w:ascii="Arial" w:cs="Arial" w:eastAsia="Arial" w:hAnsi="Arial"/>
          <w:sz w:val="24"/>
          <w:szCs w:val="24"/>
        </w:rPr>
        <w:t xml:space="preserve">38. Лицензиар вправе дать письменный отказ только один раз с изложением полных оснований для отказа.</w:t>
      </w:r>
    </w:p>
    <w:p>
      <w:pPr>
        <w:spacing w:after="60"/>
        <w:ind w:firstLine="567"/>
        <w:jc w:val="both"/>
      </w:pPr>
      <w:r>
        <w:rPr>
          <w:rFonts w:ascii="Arial" w:cs="Arial" w:eastAsia="Arial" w:hAnsi="Arial"/>
          <w:sz w:val="24"/>
          <w:szCs w:val="24"/>
        </w:rPr>
        <w:t xml:space="preserve">39. Запрещается отказ в выдаче лицензии по иным основаниям, не предусмотренным настоящей главой.</w:t>
      </w:r>
    </w:p>
    <w:p>
      <w:pPr>
        <w:spacing w:after="60"/>
        <w:ind w:firstLine="567"/>
        <w:jc w:val="both"/>
      </w:pPr>
      <w:r>
        <w:rPr>
          <w:rFonts w:ascii="Arial" w:cs="Arial" w:eastAsia="Arial" w:hAnsi="Arial"/>
          <w:sz w:val="24"/>
          <w:szCs w:val="24"/>
        </w:rPr>
        <w:t xml:space="preserve">40. При отказе в выдаче лицензии лицензиар в сроки, установленные для выдачи лицензии, обязан уведомить заявителя о принятом решении в письменной форме с указанием причин отказа.</w:t>
      </w:r>
    </w:p>
    <w:p>
      <w:pPr>
        <w:spacing w:after="200" w:before="200"/>
        <w:jc w:val="center"/>
      </w:pPr>
      <w:r>
        <w:rPr>
          <w:rFonts w:ascii="Arial" w:cs="Arial" w:eastAsia="Arial" w:hAnsi="Arial"/>
          <w:b/>
          <w:bCs/>
          <w:sz w:val="24"/>
          <w:szCs w:val="24"/>
        </w:rPr>
        <w:t xml:space="preserve">Глава 8. Обжалование отказа в предоставлении лицензии и возмещение убытков вследствие необоснованного отказа</w:t>
      </w:r>
    </w:p>
    <w:p>
      <w:pPr>
        <w:spacing w:after="60"/>
        <w:ind w:firstLine="567"/>
        <w:jc w:val="both"/>
      </w:pPr>
      <w:r>
        <w:rPr>
          <w:rFonts w:ascii="Arial" w:cs="Arial" w:eastAsia="Arial" w:hAnsi="Arial"/>
          <w:sz w:val="24"/>
          <w:szCs w:val="24"/>
        </w:rPr>
        <w:t xml:space="preserve">41. Заявитель имеет право обжаловать отказ лицензиара в выдаче лицензии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вызванных необоснованным отказом в выдаче лицензии или нарушением прав лицензиата, осуществляется в порядке, установленном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9. Переоформление лицензии</w:t>
      </w:r>
    </w:p>
    <w:p>
      <w:pPr>
        <w:spacing w:after="60"/>
        <w:ind w:firstLine="567"/>
        <w:jc w:val="both"/>
      </w:pPr>
      <w:r>
        <w:rPr>
          <w:rFonts w:ascii="Arial" w:cs="Arial" w:eastAsia="Arial" w:hAnsi="Arial"/>
          <w:sz w:val="24"/>
          <w:szCs w:val="24"/>
        </w:rPr>
        <w:t xml:space="preserve">43. Основаниями для переоформления лицензии являются:</w:t>
      </w:r>
    </w:p>
    <w:p>
      <w:pPr>
        <w:spacing w:after="60"/>
        <w:ind w:firstLine="567"/>
        <w:jc w:val="both"/>
      </w:pPr>
      <w:r>
        <w:rPr>
          <w:rFonts w:ascii="Arial" w:cs="Arial" w:eastAsia="Arial" w:hAnsi="Arial"/>
          <w:sz w:val="24"/>
          <w:szCs w:val="24"/>
        </w:rPr>
        <w:t xml:space="preserve">1) реорганизация юридического лица;</w:t>
      </w:r>
    </w:p>
    <w:p>
      <w:pPr>
        <w:spacing w:after="60"/>
        <w:ind w:firstLine="567"/>
        <w:jc w:val="both"/>
      </w:pPr>
      <w:r>
        <w:rPr>
          <w:rFonts w:ascii="Arial" w:cs="Arial" w:eastAsia="Arial" w:hAnsi="Arial"/>
          <w:sz w:val="24"/>
          <w:szCs w:val="24"/>
        </w:rPr>
        <w:t xml:space="preserve">2) изменение наименования юридического лица;</w:t>
      </w:r>
    </w:p>
    <w:p>
      <w:pPr>
        <w:spacing w:after="60"/>
        <w:ind w:firstLine="567"/>
        <w:jc w:val="both"/>
      </w:pPr>
      <w:r>
        <w:rPr>
          <w:rFonts w:ascii="Arial" w:cs="Arial" w:eastAsia="Arial" w:hAnsi="Arial"/>
          <w:sz w:val="24"/>
          <w:szCs w:val="24"/>
        </w:rPr>
        <w:t xml:space="preserve">3) изменение фамилии, имени, отчества физического лица;</w:t>
      </w:r>
    </w:p>
    <w:p>
      <w:pPr>
        <w:spacing w:after="60"/>
        <w:ind w:firstLine="567"/>
        <w:jc w:val="both"/>
      </w:pPr>
      <w:r>
        <w:rPr>
          <w:rFonts w:ascii="Arial" w:cs="Arial" w:eastAsia="Arial" w:hAnsi="Arial"/>
          <w:sz w:val="24"/>
          <w:szCs w:val="24"/>
        </w:rPr>
        <w:t xml:space="preserve">4) продление срока действия лицензии;</w:t>
      </w:r>
    </w:p>
    <w:p>
      <w:pPr>
        <w:spacing w:after="60"/>
        <w:ind w:firstLine="567"/>
        <w:jc w:val="both"/>
      </w:pPr>
      <w:r>
        <w:rPr>
          <w:rFonts w:ascii="Arial" w:cs="Arial" w:eastAsia="Arial" w:hAnsi="Arial"/>
          <w:sz w:val="24"/>
          <w:szCs w:val="24"/>
        </w:rPr>
        <w:t xml:space="preserve">5) реструктуризация юридического лица.</w:t>
      </w:r>
    </w:p>
    <w:p>
      <w:pPr>
        <w:spacing w:after="60"/>
        <w:ind w:firstLine="567"/>
        <w:jc w:val="both"/>
      </w:pPr>
      <w:r>
        <w:rPr>
          <w:rFonts w:ascii="Arial" w:cs="Arial" w:eastAsia="Arial" w:hAnsi="Arial"/>
          <w:sz w:val="24"/>
          <w:szCs w:val="24"/>
        </w:rPr>
        <w:t xml:space="preserve">44. При возникновении оснований для переоформления лицензии лицензиат обязан обратиться с заявлением.</w:t>
      </w:r>
    </w:p>
    <w:p>
      <w:pPr>
        <w:spacing w:after="60"/>
        <w:ind w:firstLine="567"/>
        <w:jc w:val="both"/>
      </w:pPr>
      <w:r>
        <w:rPr>
          <w:rFonts w:ascii="Arial" w:cs="Arial" w:eastAsia="Arial" w:hAnsi="Arial"/>
          <w:sz w:val="24"/>
          <w:szCs w:val="24"/>
        </w:rPr>
        <w:t xml:space="preserve">45. 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15 (пятнадцать)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46. Переоформление лицензии осуществляется в течение 5 (пяти) рабочих дней со дня получения лицензиаром соответствующего заявления. При переоформлении лицензии лицензиар вносит соответствующие изменения в реестр.</w:t>
      </w:r>
    </w:p>
    <w:p>
      <w:pPr>
        <w:spacing w:after="60"/>
        <w:ind w:firstLine="567"/>
        <w:jc w:val="both"/>
      </w:pPr>
      <w:r>
        <w:rPr>
          <w:rFonts w:ascii="Arial" w:cs="Arial" w:eastAsia="Arial" w:hAnsi="Arial"/>
          <w:sz w:val="24"/>
          <w:szCs w:val="24"/>
        </w:rPr>
        <w:t xml:space="preserve">47. Срок действия переоформленной лицензии не может превышать срока действия, указанного в прежней лицензии.</w:t>
      </w:r>
    </w:p>
    <w:p>
      <w:pPr>
        <w:spacing w:after="200" w:before="200"/>
        <w:jc w:val="center"/>
      </w:pPr>
      <w:r>
        <w:rPr>
          <w:rFonts w:ascii="Arial" w:cs="Arial" w:eastAsia="Arial" w:hAnsi="Arial"/>
          <w:b/>
          <w:bCs/>
          <w:sz w:val="24"/>
          <w:szCs w:val="24"/>
        </w:rPr>
        <w:t xml:space="preserve">Глава 10. Изменение данных, указанных в документах, прилагаемых к заявлению о выдаче лицензии</w:t>
      </w:r>
    </w:p>
    <w:p>
      <w:pPr>
        <w:spacing w:after="60"/>
        <w:ind w:firstLine="567"/>
        <w:jc w:val="both"/>
      </w:pPr>
      <w:r>
        <w:rPr>
          <w:rFonts w:ascii="Arial" w:cs="Arial" w:eastAsia="Arial" w:hAnsi="Arial"/>
          <w:sz w:val="24"/>
          <w:szCs w:val="24"/>
        </w:rPr>
        <w:t xml:space="preserve">48. Лицензиат обязан уведомлять лицензиара обо всех изменениях данных, указанных в документах, прилагаемых к заявлению о выдаче лицензии, не являющихся основаниями для переоформления лицензии, предусмотренными </w:t>
      </w:r>
      <w:r>
        <w:rPr>
          <w:rFonts w:ascii="Arial" w:cs="Arial" w:eastAsia="Arial" w:hAnsi="Arial"/>
          <w:sz w:val="24"/>
          <w:szCs w:val="24"/>
        </w:rPr>
        <w:t xml:space="preserve">главой 9 </w:t>
      </w:r>
      <w:r>
        <w:rPr>
          <w:rFonts w:ascii="Arial" w:cs="Arial" w:eastAsia="Arial" w:hAnsi="Arial"/>
          <w:sz w:val="24"/>
          <w:szCs w:val="24"/>
        </w:rPr>
        <w:t xml:space="preserve">настоящего Положения.</w:t>
      </w:r>
    </w:p>
    <w:p>
      <w:pPr>
        <w:spacing w:after="60"/>
        <w:ind w:firstLine="567"/>
        <w:jc w:val="both"/>
      </w:pPr>
      <w:r>
        <w:rPr>
          <w:rFonts w:ascii="Arial" w:cs="Arial" w:eastAsia="Arial" w:hAnsi="Arial"/>
          <w:sz w:val="24"/>
          <w:szCs w:val="24"/>
        </w:rPr>
        <w:t xml:space="preserve">49. Уведомление подается в письменной форме в течение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50. Лицензиар вносит соответствующие изменения в реестр в течение 3 (трех) рабочих дней с даты поступления уведомления.</w:t>
      </w:r>
    </w:p>
    <w:p>
      <w:pPr>
        <w:spacing w:after="200" w:before="200"/>
        <w:jc w:val="center"/>
      </w:pPr>
      <w:r>
        <w:rPr>
          <w:rFonts w:ascii="Arial" w:cs="Arial" w:eastAsia="Arial" w:hAnsi="Arial"/>
          <w:b/>
          <w:bCs/>
          <w:sz w:val="24"/>
          <w:szCs w:val="24"/>
        </w:rPr>
        <w:t xml:space="preserve">Глава 11. Выдача дубликата лицензии</w:t>
      </w:r>
    </w:p>
    <w:p>
      <w:pPr>
        <w:spacing w:after="60"/>
        <w:ind w:firstLine="567"/>
        <w:jc w:val="both"/>
      </w:pPr>
      <w:r>
        <w:rPr>
          <w:rFonts w:ascii="Arial" w:cs="Arial" w:eastAsia="Arial" w:hAnsi="Arial"/>
          <w:sz w:val="24"/>
          <w:szCs w:val="24"/>
        </w:rPr>
        <w:t xml:space="preserve">51. При утере, порче лицензии лицензиат имеет право на получение дубликата лицензии на основании письменного заявления, направляемого лицензиару. К заявлению, в случае порчи лицензии, прилагается также испорченный бланк лицензии.</w:t>
      </w:r>
    </w:p>
    <w:p>
      <w:pPr>
        <w:spacing w:after="60"/>
        <w:ind w:firstLine="567"/>
        <w:jc w:val="both"/>
      </w:pPr>
      <w:r>
        <w:rPr>
          <w:rFonts w:ascii="Arial" w:cs="Arial" w:eastAsia="Arial" w:hAnsi="Arial"/>
          <w:sz w:val="24"/>
          <w:szCs w:val="24"/>
        </w:rPr>
        <w:t xml:space="preserve">52. Утерянные, испорченные бланки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53. Лицензиар в течение 3 (трех) рабочих дней со дня подачи заявления производит выдачу дубликата лицензии с надписью "Дубликат" в правом верхнем углу.</w:t>
      </w:r>
    </w:p>
    <w:p>
      <w:pPr>
        <w:spacing w:after="60"/>
        <w:ind w:firstLine="567"/>
        <w:jc w:val="both"/>
      </w:pPr>
      <w:r>
        <w:rPr>
          <w:rFonts w:ascii="Arial" w:cs="Arial" w:eastAsia="Arial" w:hAnsi="Arial"/>
          <w:sz w:val="24"/>
          <w:szCs w:val="24"/>
        </w:rPr>
        <w:t xml:space="preserve">54. Лицензиат вправе обжаловать решение лицензиара об отказе в выдаче дубликата лицензии в установленном законодательством Кыргызской Республики порядке.</w:t>
      </w:r>
    </w:p>
    <w:p>
      <w:pPr>
        <w:spacing w:after="200" w:before="200"/>
        <w:jc w:val="center"/>
      </w:pPr>
      <w:r>
        <w:rPr>
          <w:rFonts w:ascii="Arial" w:cs="Arial" w:eastAsia="Arial" w:hAnsi="Arial"/>
          <w:b/>
          <w:bCs/>
          <w:sz w:val="24"/>
          <w:szCs w:val="24"/>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55. Признание лицензий на территории Кыргызской Республики, выданных уполномоченными органами иностранных государств, осуществляется в порядке взаимного признания лицензий, в порядке автоматического признания лицензий на основании международных соглашений, а также в одностороннем порядке.</w:t>
      </w:r>
    </w:p>
    <w:p>
      <w:pPr>
        <w:spacing w:after="60"/>
        <w:ind w:firstLine="567"/>
        <w:jc w:val="both"/>
      </w:pPr>
      <w:r>
        <w:rPr>
          <w:rFonts w:ascii="Arial" w:cs="Arial" w:eastAsia="Arial" w:hAnsi="Arial"/>
          <w:sz w:val="24"/>
          <w:szCs w:val="24"/>
        </w:rPr>
        <w:t xml:space="preserve">56. В соответствии со вступившими в установленном законом порядке в силу международными договорами, участницей которых является Кыргызская Республика, лицензии на отдельные виды деятельности, выданные уполномоченными органами иностранных государств, признаются действующими на территории Кыргызской Республики без проведения дополнительных процедур лицензирования и без выдачи национальной лицензии путем внесения сведений об этом лицензиаром в реестр.</w:t>
      </w:r>
    </w:p>
    <w:p>
      <w:pPr>
        <w:spacing w:after="60"/>
        <w:ind w:firstLine="567"/>
        <w:jc w:val="both"/>
      </w:pPr>
      <w:r>
        <w:rPr>
          <w:rFonts w:ascii="Arial" w:cs="Arial" w:eastAsia="Arial" w:hAnsi="Arial"/>
          <w:sz w:val="24"/>
          <w:szCs w:val="24"/>
        </w:rPr>
        <w:t xml:space="preserve">57. Лицензии, выданные в иностранном государстве, признаются в одностороннем порядке при условии включения данных лицензий в утвержденный Кабинетом Министров Кыргызской Республики перечень лицензий, признаваемых на территории Кыргызской Республики в одностороннем порядке.</w:t>
      </w:r>
    </w:p>
    <w:p>
      <w:pPr>
        <w:spacing w:after="60"/>
        <w:ind w:firstLine="567"/>
        <w:jc w:val="both"/>
      </w:pPr>
      <w:r>
        <w:rPr>
          <w:rFonts w:ascii="Arial" w:cs="Arial" w:eastAsia="Arial" w:hAnsi="Arial"/>
          <w:sz w:val="24"/>
          <w:szCs w:val="24"/>
        </w:rPr>
        <w:t xml:space="preserve">Включению в перечень лицензий, признаваемых на территории Кыргызской Республики в одностороннем порядке, подлежат только те лицензии, выданные лицензиарами иностранных государств, лицензионные требования которых идентичны или превышают требования, установленные законодательством Кыргызской Республики. В перечне лицензий, признаваемых на территории Кыргызской Республики в одностороннем порядке, должны содержаться наименования лицензий и государства, выдавшего данные лицензии.</w:t>
      </w:r>
    </w:p>
    <w:p>
      <w:pPr>
        <w:spacing w:after="60"/>
        <w:ind w:firstLine="567"/>
        <w:jc w:val="both"/>
      </w:pPr>
      <w:r>
        <w:rPr>
          <w:rFonts w:ascii="Arial" w:cs="Arial" w:eastAsia="Arial" w:hAnsi="Arial"/>
          <w:sz w:val="24"/>
          <w:szCs w:val="24"/>
        </w:rPr>
        <w:t xml:space="preserve">Признание лицензии, выданной лицензиаром иностранного государства в одностороннем порядке, осуществляется в порядке, предусмотренном настоящей главой.</w:t>
      </w:r>
    </w:p>
    <w:p>
      <w:pPr>
        <w:spacing w:after="60"/>
        <w:ind w:firstLine="567"/>
        <w:jc w:val="both"/>
      </w:pPr>
      <w:r>
        <w:rPr>
          <w:rFonts w:ascii="Arial" w:cs="Arial" w:eastAsia="Arial" w:hAnsi="Arial"/>
          <w:sz w:val="24"/>
          <w:szCs w:val="24"/>
        </w:rPr>
        <w:t xml:space="preserve">58.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w:t>
      </w:r>
    </w:p>
    <w:p>
      <w:pPr>
        <w:spacing w:after="60"/>
        <w:ind w:firstLine="567"/>
        <w:jc w:val="both"/>
      </w:pPr>
      <w:r>
        <w:rPr>
          <w:rFonts w:ascii="Arial" w:cs="Arial" w:eastAsia="Arial" w:hAnsi="Arial"/>
          <w:sz w:val="24"/>
          <w:szCs w:val="24"/>
        </w:rPr>
        <w:t xml:space="preserve">59. Для включения в реестр сведений о признании действия лицензии на территории Кыргызской Республики, выданной уполномоченным органом иностранного государства, лицензиат обращается с заявлением о признании лицензии к соответствующему лицензиару с предоставлением следующих документов:</w:t>
      </w:r>
    </w:p>
    <w:p>
      <w:pPr>
        <w:spacing w:after="60"/>
        <w:ind w:firstLine="567"/>
        <w:jc w:val="both"/>
      </w:pPr>
      <w:r>
        <w:rPr>
          <w:rFonts w:ascii="Arial" w:cs="Arial" w:eastAsia="Arial" w:hAnsi="Arial"/>
          <w:sz w:val="24"/>
          <w:szCs w:val="24"/>
        </w:rPr>
        <w:t xml:space="preserve">1) оригинал и копия лицензии, выданные уполномоченным лицом иностранного государства;</w:t>
      </w:r>
    </w:p>
    <w:p>
      <w:pPr>
        <w:spacing w:after="60"/>
        <w:ind w:firstLine="567"/>
        <w:jc w:val="both"/>
      </w:pPr>
      <w:r>
        <w:rPr>
          <w:rFonts w:ascii="Arial" w:cs="Arial" w:eastAsia="Arial" w:hAnsi="Arial"/>
          <w:sz w:val="24"/>
          <w:szCs w:val="24"/>
        </w:rPr>
        <w:t xml:space="preserve">2) документы, подтверждающие легальность деятельности субъекта (государственная регистрация в стране происхождения).</w:t>
      </w:r>
    </w:p>
    <w:p>
      <w:pPr>
        <w:spacing w:after="60"/>
        <w:ind w:firstLine="567"/>
        <w:jc w:val="both"/>
      </w:pPr>
      <w:r>
        <w:rPr>
          <w:rFonts w:ascii="Arial" w:cs="Arial" w:eastAsia="Arial" w:hAnsi="Arial"/>
          <w:sz w:val="24"/>
          <w:szCs w:val="24"/>
        </w:rPr>
        <w:t xml:space="preserve">Указанные документы должны 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языки или должен быть проставлен апостиль.</w:t>
      </w:r>
    </w:p>
    <w:p>
      <w:pPr>
        <w:spacing w:after="60"/>
        <w:ind w:firstLine="567"/>
        <w:jc w:val="both"/>
      </w:pPr>
      <w:r>
        <w:rPr>
          <w:rFonts w:ascii="Arial" w:cs="Arial" w:eastAsia="Arial" w:hAnsi="Arial"/>
          <w:sz w:val="24"/>
          <w:szCs w:val="24"/>
        </w:rPr>
        <w:t xml:space="preserve">60. Лицензиар осуществляет проверку предоставленных документов в течение 3 (трех) рабочих дней и вносит в реестр сведения о признании действия указанной лицензии на территории Кыргызской Республики.</w:t>
      </w:r>
    </w:p>
    <w:p>
      <w:pPr>
        <w:spacing w:after="60"/>
        <w:ind w:firstLine="567"/>
        <w:jc w:val="both"/>
      </w:pPr>
      <w:r>
        <w:rPr>
          <w:rFonts w:ascii="Arial" w:cs="Arial" w:eastAsia="Arial" w:hAnsi="Arial"/>
          <w:sz w:val="24"/>
          <w:szCs w:val="24"/>
        </w:rPr>
        <w:t xml:space="preserve">61. В случае если лицензия, выданная уполномоченным органом иностранного государства, ограничена сроком действия, действие признанной лицензии на территории Кыргызской Республики соответственно подлежит ограничению на срок действия лицензии, выданной иностранным государством.</w:t>
      </w:r>
    </w:p>
    <w:p>
      <w:pPr>
        <w:spacing w:after="60"/>
        <w:ind w:firstLine="567"/>
        <w:jc w:val="both"/>
      </w:pPr>
      <w:r>
        <w:rPr>
          <w:rFonts w:ascii="Arial" w:cs="Arial" w:eastAsia="Arial" w:hAnsi="Arial"/>
          <w:sz w:val="24"/>
          <w:szCs w:val="24"/>
        </w:rPr>
        <w:t xml:space="preserve">62. В случае нарушения лицензиатом, лицензия которого признана в установленном порядке, лицензионных требований, установленных законодательством Кыргызской Республики для осуществления соответствующего вида деятельности, лицензиар может приостановить своим решением действие указанной лицензии на территории Кыргызской Республики в соответствии с настоящим Положением. Либо решение о признании лицензии может быть аннулировано в судебном порядке на основании обращения лицензиара в случае неустранения причин, по которым лицензиар приостановил действие лицензии.</w:t>
      </w:r>
    </w:p>
    <w:p>
      <w:pPr>
        <w:spacing w:after="60"/>
        <w:ind w:firstLine="567"/>
        <w:jc w:val="both"/>
      </w:pPr>
      <w:r>
        <w:rPr>
          <w:rFonts w:ascii="Arial" w:cs="Arial" w:eastAsia="Arial" w:hAnsi="Arial"/>
          <w:sz w:val="24"/>
          <w:szCs w:val="24"/>
        </w:rPr>
        <w:t xml:space="preserve">63. Лицензиат вправе обжаловать решение лицензиара о приостановлении действия признанной лицензии в судебном порядке.</w:t>
      </w:r>
    </w:p>
    <w:p>
      <w:pPr>
        <w:spacing w:after="200" w:before="200"/>
        <w:jc w:val="center"/>
      </w:pPr>
      <w:r>
        <w:rPr>
          <w:rFonts w:ascii="Arial" w:cs="Arial" w:eastAsia="Arial" w:hAnsi="Arial"/>
          <w:b/>
          <w:bCs/>
          <w:sz w:val="24"/>
          <w:szCs w:val="24"/>
        </w:rPr>
        <w:t xml:space="preserve">Глава 13. Лицензионный контроль. Общие положения</w:t>
      </w:r>
    </w:p>
    <w:p>
      <w:pPr>
        <w:spacing w:after="60"/>
        <w:ind w:firstLine="567"/>
        <w:jc w:val="both"/>
      </w:pPr>
      <w:r>
        <w:rPr>
          <w:rFonts w:ascii="Arial" w:cs="Arial" w:eastAsia="Arial" w:hAnsi="Arial"/>
          <w:sz w:val="24"/>
          <w:szCs w:val="24"/>
        </w:rPr>
        <w:t xml:space="preserve">64. Лицензионный контроль, регулирующий лицензионные условия осуществления деятельности лицензиата, проводится лицензиаром.</w:t>
      </w:r>
    </w:p>
    <w:p>
      <w:pPr>
        <w:spacing w:after="60"/>
        <w:ind w:firstLine="567"/>
        <w:jc w:val="both"/>
      </w:pPr>
      <w:r>
        <w:rPr>
          <w:rFonts w:ascii="Arial" w:cs="Arial" w:eastAsia="Arial" w:hAnsi="Arial"/>
          <w:sz w:val="24"/>
          <w:szCs w:val="24"/>
        </w:rPr>
        <w:t xml:space="preserve">65. Лицензионный контроль проводится лицензиаром в целях проверки соблюдения лицензиатом лицензионных требований, установленных настоящим Положением.</w:t>
      </w:r>
    </w:p>
    <w:p>
      <w:pPr>
        <w:spacing w:after="60"/>
        <w:ind w:firstLine="567"/>
        <w:jc w:val="both"/>
      </w:pPr>
      <w:r>
        <w:rPr>
          <w:rFonts w:ascii="Arial" w:cs="Arial" w:eastAsia="Arial" w:hAnsi="Arial"/>
          <w:sz w:val="24"/>
          <w:szCs w:val="24"/>
        </w:rPr>
        <w:t xml:space="preserve">66. Лицензионный контроль проводится в форме обязательной лицензионной проверки соблюдения лицензиатом лицензионных требований.</w:t>
      </w:r>
    </w:p>
    <w:p>
      <w:pPr>
        <w:spacing w:after="60"/>
        <w:ind w:firstLine="567"/>
        <w:jc w:val="both"/>
      </w:pPr>
      <w:r>
        <w:rPr>
          <w:rFonts w:ascii="Arial" w:cs="Arial" w:eastAsia="Arial" w:hAnsi="Arial"/>
          <w:sz w:val="24"/>
          <w:szCs w:val="24"/>
        </w:rPr>
        <w:t xml:space="preserve">67. Контроль за соблюдением лицензиатом лицензионных условий осуществляет лицензиар в пределах своих полномочий путем проведения плановых и внеплановых проверок.</w:t>
      </w:r>
    </w:p>
    <w:p>
      <w:pPr>
        <w:spacing w:after="60"/>
        <w:ind w:firstLine="567"/>
        <w:jc w:val="both"/>
      </w:pPr>
      <w:r>
        <w:rPr>
          <w:rFonts w:ascii="Arial" w:cs="Arial" w:eastAsia="Arial" w:hAnsi="Arial"/>
          <w:sz w:val="24"/>
          <w:szCs w:val="24"/>
        </w:rPr>
        <w:t xml:space="preserve">68. Лицензионные проверки осуществляются в соответствии с планом, утверждаемым лицензиаром.</w:t>
      </w:r>
    </w:p>
    <w:p>
      <w:pPr>
        <w:spacing w:after="60"/>
        <w:ind w:firstLine="567"/>
        <w:jc w:val="both"/>
      </w:pPr>
      <w:r>
        <w:rPr>
          <w:rFonts w:ascii="Arial" w:cs="Arial" w:eastAsia="Arial" w:hAnsi="Arial"/>
          <w:sz w:val="24"/>
          <w:szCs w:val="24"/>
        </w:rPr>
        <w:t xml:space="preserve">69. Предметом проведения лицензионной проверки является проверка выполнения лицензиатом лицензионных требований,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70. Плановые проверки соблюдения лицензиатом лицензионных условий проводятся не чаще одного раза в год.</w:t>
      </w:r>
    </w:p>
    <w:p>
      <w:pPr>
        <w:spacing w:after="60"/>
        <w:ind w:firstLine="567"/>
        <w:jc w:val="both"/>
      </w:pPr>
      <w:r>
        <w:rPr>
          <w:rFonts w:ascii="Arial" w:cs="Arial" w:eastAsia="Arial" w:hAnsi="Arial"/>
          <w:sz w:val="24"/>
          <w:szCs w:val="24"/>
        </w:rPr>
        <w:t xml:space="preserve">71. Плановые проверки соблюдения лицензионных условий осуществляются должностными лицами лицензиара в соответствии с утвержденными квартальными планами.</w:t>
      </w:r>
    </w:p>
    <w:p>
      <w:pPr>
        <w:spacing w:after="60"/>
        <w:ind w:firstLine="567"/>
        <w:jc w:val="both"/>
      </w:pPr>
      <w:r>
        <w:rPr>
          <w:rFonts w:ascii="Arial" w:cs="Arial" w:eastAsia="Arial" w:hAnsi="Arial"/>
          <w:sz w:val="24"/>
          <w:szCs w:val="24"/>
        </w:rPr>
        <w:t xml:space="preserve">В план проверок включается лицензиат, который получил лицензию на осуществление деятельности.</w:t>
      </w:r>
    </w:p>
    <w:p>
      <w:pPr>
        <w:spacing w:after="60"/>
        <w:ind w:firstLine="567"/>
        <w:jc w:val="both"/>
      </w:pPr>
      <w:r>
        <w:rPr>
          <w:rFonts w:ascii="Arial" w:cs="Arial" w:eastAsia="Arial" w:hAnsi="Arial"/>
          <w:sz w:val="24"/>
          <w:szCs w:val="24"/>
        </w:rPr>
        <w:t xml:space="preserve">72. Лицензиар направляет лицензиату письменное уведомление о проведении плановой проверки соблюдения лицензионных условий не позднее, чем за 10 (десять) календарных дней до дня проведения проверки.</w:t>
      </w:r>
    </w:p>
    <w:p>
      <w:pPr>
        <w:spacing w:after="60"/>
        <w:ind w:firstLine="567"/>
        <w:jc w:val="both"/>
      </w:pPr>
      <w:r>
        <w:rPr>
          <w:rFonts w:ascii="Arial" w:cs="Arial" w:eastAsia="Arial" w:hAnsi="Arial"/>
          <w:sz w:val="24"/>
          <w:szCs w:val="24"/>
        </w:rPr>
        <w:t xml:space="preserve">Уведомление направляется заказным письмом по адресу, указанному в свидетельстве о государственной регистрации, по которому зарегистрирован лицензиат, или вручается руководителю (физическому лицу - предпринимателю) или уполномоченному лицу лицензиата под подпись.</w:t>
      </w:r>
    </w:p>
    <w:p>
      <w:pPr>
        <w:spacing w:after="60"/>
        <w:ind w:firstLine="567"/>
        <w:jc w:val="both"/>
      </w:pPr>
      <w:r>
        <w:rPr>
          <w:rFonts w:ascii="Arial" w:cs="Arial" w:eastAsia="Arial" w:hAnsi="Arial"/>
          <w:sz w:val="24"/>
          <w:szCs w:val="24"/>
        </w:rPr>
        <w:t xml:space="preserve">73. Срок проведения плановой проверки не может превышать 15 (пятнадцати) рабочих дней, а для субъектов малого предпринимательства - 5 (пяти) рабочих дней. Продление срока осуществления плановой проверки не допускается. Предписание на проверку действует в течение отмеченного в нем срока проведения плановой проверки.</w:t>
      </w:r>
    </w:p>
    <w:p>
      <w:pPr>
        <w:spacing w:after="60"/>
        <w:ind w:firstLine="567"/>
        <w:jc w:val="both"/>
      </w:pPr>
      <w:r>
        <w:rPr>
          <w:rFonts w:ascii="Arial" w:cs="Arial" w:eastAsia="Arial" w:hAnsi="Arial"/>
          <w:sz w:val="24"/>
          <w:szCs w:val="24"/>
        </w:rPr>
        <w:t xml:space="preserve">74. Основаниями для проведения внеплановой проверки являются:</w:t>
      </w:r>
    </w:p>
    <w:p>
      <w:pPr>
        <w:spacing w:after="60"/>
        <w:ind w:firstLine="567"/>
        <w:jc w:val="both"/>
      </w:pPr>
      <w:r>
        <w:rPr>
          <w:rFonts w:ascii="Arial" w:cs="Arial" w:eastAsia="Arial" w:hAnsi="Arial"/>
          <w:sz w:val="24"/>
          <w:szCs w:val="24"/>
        </w:rPr>
        <w:t xml:space="preserve">- поступление лицензиару в письменной форме заявления (сообщения) о нарушении лицензионных условий;</w:t>
      </w:r>
    </w:p>
    <w:p>
      <w:pPr>
        <w:spacing w:after="60"/>
        <w:ind w:firstLine="567"/>
        <w:jc w:val="both"/>
      </w:pPr>
      <w:r>
        <w:rPr>
          <w:rFonts w:ascii="Arial" w:cs="Arial" w:eastAsia="Arial" w:hAnsi="Arial"/>
          <w:sz w:val="24"/>
          <w:szCs w:val="24"/>
        </w:rPr>
        <w:t xml:space="preserve">- проверка выполнения распоряжения об устранении нарушений лицензионных условий;</w:t>
      </w:r>
    </w:p>
    <w:p>
      <w:pPr>
        <w:spacing w:after="60"/>
        <w:ind w:firstLine="567"/>
        <w:jc w:val="both"/>
      </w:pPr>
      <w:r>
        <w:rPr>
          <w:rFonts w:ascii="Arial" w:cs="Arial" w:eastAsia="Arial" w:hAnsi="Arial"/>
          <w:sz w:val="24"/>
          <w:szCs w:val="24"/>
        </w:rPr>
        <w:t xml:space="preserve">- выявление недостоверности данных, заявленных в документах обязательной отчетности, поданных лицензиатом; обоснованное обращение физического и/или юридического лица о нарушении лицензиатом его законных прав;</w:t>
      </w:r>
    </w:p>
    <w:p>
      <w:pPr>
        <w:spacing w:after="60"/>
        <w:ind w:firstLine="567"/>
        <w:jc w:val="both"/>
      </w:pPr>
      <w:r>
        <w:rPr>
          <w:rFonts w:ascii="Arial" w:cs="Arial" w:eastAsia="Arial" w:hAnsi="Arial"/>
          <w:sz w:val="24"/>
          <w:szCs w:val="24"/>
        </w:rPr>
        <w:t xml:space="preserve">- представление лицензиатом письменного заявления в орган лицензирования об осуществлении проверки соблюдения лицензионных условий по его желанию.</w:t>
      </w:r>
    </w:p>
    <w:p>
      <w:pPr>
        <w:spacing w:after="60"/>
        <w:ind w:firstLine="567"/>
        <w:jc w:val="both"/>
      </w:pPr>
      <w:r>
        <w:rPr>
          <w:rFonts w:ascii="Arial" w:cs="Arial" w:eastAsia="Arial" w:hAnsi="Arial"/>
          <w:sz w:val="24"/>
          <w:szCs w:val="24"/>
        </w:rPr>
        <w:t xml:space="preserve">75. Срок проведения внеплановой проверки не может превышать 10 (десяти) рабочих дней, а относительно субъектов малого предпринимательства - 2 (двух) рабочих дней. Продление срока осуществления внеплановой проверки не допускается. Предписание на проверку действует в течение отмеченного в нем срока проведения внеплановой проверки.</w:t>
      </w:r>
    </w:p>
    <w:p>
      <w:pPr>
        <w:spacing w:after="60"/>
        <w:ind w:firstLine="567"/>
        <w:jc w:val="both"/>
      </w:pPr>
      <w:r>
        <w:rPr>
          <w:rFonts w:ascii="Arial" w:cs="Arial" w:eastAsia="Arial" w:hAnsi="Arial"/>
          <w:sz w:val="24"/>
          <w:szCs w:val="24"/>
        </w:rPr>
        <w:t xml:space="preserve">76. Если должностные лица лицензиара в пределах разумного времени (до получаса) не были допущены к проведению плановой (внеплановой) проверки, в том числе по причине отсутствия указания уполномоченного лица лицензиата о допуске, то это приравнивается к уклонению от проведения проверки. В этом случае лицензиаты несут установленную законодательством Кыргызской Республики ответственность, а срок проведения плановой (внеплановой) проверки автоматически продлевается на количество дней препятствования в допуске.</w:t>
      </w:r>
    </w:p>
    <w:p>
      <w:pPr>
        <w:spacing w:after="60"/>
        <w:ind w:firstLine="567"/>
        <w:jc w:val="both"/>
      </w:pPr>
      <w:r>
        <w:rPr>
          <w:rFonts w:ascii="Arial" w:cs="Arial" w:eastAsia="Arial" w:hAnsi="Arial"/>
          <w:sz w:val="24"/>
          <w:szCs w:val="24"/>
        </w:rPr>
        <w:t xml:space="preserve">77. О проведении внеплановой проверки лицензиат заблаговременно не предупреждается.</w:t>
      </w:r>
    </w:p>
    <w:p>
      <w:pPr>
        <w:spacing w:after="200" w:before="200"/>
        <w:jc w:val="center"/>
      </w:pPr>
      <w:r>
        <w:rPr>
          <w:rFonts w:ascii="Arial" w:cs="Arial" w:eastAsia="Arial" w:hAnsi="Arial"/>
          <w:b/>
          <w:bCs/>
          <w:sz w:val="24"/>
          <w:szCs w:val="24"/>
        </w:rPr>
        <w:t xml:space="preserve">Глава 14. Права и обязанности должностных лиц органа лицензирования при проверке соблюдения лицензионных условий</w:t>
      </w:r>
    </w:p>
    <w:p>
      <w:pPr>
        <w:spacing w:after="60"/>
        <w:ind w:firstLine="567"/>
        <w:jc w:val="both"/>
      </w:pPr>
      <w:r>
        <w:rPr>
          <w:rFonts w:ascii="Arial" w:cs="Arial" w:eastAsia="Arial" w:hAnsi="Arial"/>
          <w:sz w:val="24"/>
          <w:szCs w:val="24"/>
        </w:rPr>
        <w:t xml:space="preserve">78. Должностные лица лицензиара при осуществлении проверки имеют право:</w:t>
      </w:r>
    </w:p>
    <w:p>
      <w:pPr>
        <w:spacing w:after="60"/>
        <w:ind w:firstLine="567"/>
        <w:jc w:val="both"/>
      </w:pPr>
      <w:r>
        <w:rPr>
          <w:rFonts w:ascii="Arial" w:cs="Arial" w:eastAsia="Arial" w:hAnsi="Arial"/>
          <w:sz w:val="24"/>
          <w:szCs w:val="24"/>
        </w:rPr>
        <w:t xml:space="preserve">- получать необходимую информацию от должностных лиц лицензиата или уполномоченного им лица относительно соблюдения лицензионных условий;</w:t>
      </w:r>
    </w:p>
    <w:p>
      <w:pPr>
        <w:spacing w:after="60"/>
        <w:ind w:firstLine="567"/>
        <w:jc w:val="both"/>
      </w:pPr>
      <w:r>
        <w:rPr>
          <w:rFonts w:ascii="Arial" w:cs="Arial" w:eastAsia="Arial" w:hAnsi="Arial"/>
          <w:sz w:val="24"/>
          <w:szCs w:val="24"/>
        </w:rPr>
        <w:t xml:space="preserve">- входить в помещения, здания лицензиата, в которых осуществляется лицензиатом деятельность, подлежащая лицензированию, для выяснения вопросов, непосредственно связанных с проверкой;</w:t>
      </w:r>
    </w:p>
    <w:p>
      <w:pPr>
        <w:spacing w:after="60"/>
        <w:ind w:firstLine="567"/>
        <w:jc w:val="both"/>
      </w:pPr>
      <w:r>
        <w:rPr>
          <w:rFonts w:ascii="Arial" w:cs="Arial" w:eastAsia="Arial" w:hAnsi="Arial"/>
          <w:sz w:val="24"/>
          <w:szCs w:val="24"/>
        </w:rPr>
        <w:t xml:space="preserve">- осматривать территорию, здания, сооружения, помещения и оборудование, которые используются для осуществления лицензиатом деятельности, подлежащей лицензированию, с участием должностных лиц лицензиата или уполномоченного им лица;</w:t>
      </w:r>
    </w:p>
    <w:p>
      <w:pPr>
        <w:spacing w:after="60"/>
        <w:ind w:firstLine="567"/>
        <w:jc w:val="both"/>
      </w:pPr>
      <w:r>
        <w:rPr>
          <w:rFonts w:ascii="Arial" w:cs="Arial" w:eastAsia="Arial" w:hAnsi="Arial"/>
          <w:sz w:val="24"/>
          <w:szCs w:val="24"/>
        </w:rPr>
        <w:t xml:space="preserve">- ознакамливаться с необходимыми для проведения проверок документами лицензиата, которые касаются деятельности лицензиата, подлежащей лицензированию;</w:t>
      </w:r>
    </w:p>
    <w:p>
      <w:pPr>
        <w:spacing w:after="60"/>
        <w:ind w:firstLine="567"/>
        <w:jc w:val="both"/>
      </w:pPr>
      <w:r>
        <w:rPr>
          <w:rFonts w:ascii="Arial" w:cs="Arial" w:eastAsia="Arial" w:hAnsi="Arial"/>
          <w:sz w:val="24"/>
          <w:szCs w:val="24"/>
        </w:rPr>
        <w:t xml:space="preserve">- получать от должностных лиц лицензиата или уполномоченного им лица письменные объяснения по вопросам, которые возникают во время проведения проверки;</w:t>
      </w:r>
    </w:p>
    <w:p>
      <w:pPr>
        <w:spacing w:after="60"/>
        <w:ind w:firstLine="567"/>
        <w:jc w:val="both"/>
      </w:pPr>
      <w:r>
        <w:rPr>
          <w:rFonts w:ascii="Arial" w:cs="Arial" w:eastAsia="Arial" w:hAnsi="Arial"/>
          <w:sz w:val="24"/>
          <w:szCs w:val="24"/>
        </w:rPr>
        <w:t xml:space="preserve">- требовать от лицензиата устранения выявленных нарушений требований законодательства, а также немедленного прекращения действий, которые препятствуют осуществлению контроля;</w:t>
      </w:r>
    </w:p>
    <w:p>
      <w:pPr>
        <w:spacing w:after="60"/>
        <w:ind w:firstLine="567"/>
        <w:jc w:val="both"/>
      </w:pPr>
      <w:r>
        <w:rPr>
          <w:rFonts w:ascii="Arial" w:cs="Arial" w:eastAsia="Arial" w:hAnsi="Arial"/>
          <w:sz w:val="24"/>
          <w:szCs w:val="24"/>
        </w:rPr>
        <w:t xml:space="preserve">- получать объяснения, справки, материалы, сведения по вопросам, которые касаются предмета проверки;</w:t>
      </w:r>
    </w:p>
    <w:p>
      <w:pPr>
        <w:spacing w:after="60"/>
        <w:ind w:firstLine="567"/>
        <w:jc w:val="both"/>
      </w:pPr>
      <w:r>
        <w:rPr>
          <w:rFonts w:ascii="Arial" w:cs="Arial" w:eastAsia="Arial" w:hAnsi="Arial"/>
          <w:sz w:val="24"/>
          <w:szCs w:val="24"/>
        </w:rPr>
        <w:t xml:space="preserve">- использовать средства аудио-, фото- и видеотехники для фиксации процесса проведения проверки.</w:t>
      </w:r>
    </w:p>
    <w:p>
      <w:pPr>
        <w:spacing w:after="60"/>
        <w:ind w:firstLine="567"/>
        <w:jc w:val="both"/>
      </w:pPr>
      <w:r>
        <w:rPr>
          <w:rFonts w:ascii="Arial" w:cs="Arial" w:eastAsia="Arial" w:hAnsi="Arial"/>
          <w:sz w:val="24"/>
          <w:szCs w:val="24"/>
        </w:rPr>
        <w:t xml:space="preserve">79. Должностные лица органа лицензирования при осуществлении плановой или внеплановой проверки обязаны:</w:t>
      </w:r>
    </w:p>
    <w:p>
      <w:pPr>
        <w:spacing w:after="60"/>
        <w:ind w:firstLine="567"/>
        <w:jc w:val="both"/>
      </w:pPr>
      <w:r>
        <w:rPr>
          <w:rFonts w:ascii="Arial" w:cs="Arial" w:eastAsia="Arial" w:hAnsi="Arial"/>
          <w:sz w:val="24"/>
          <w:szCs w:val="24"/>
        </w:rPr>
        <w:t xml:space="preserve">- осуществлять проверку полно, объективно и непредвзято в пределах полномочий,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придерживаться деловой этики во взаимоотношениях с должностными лицами лицензиата;</w:t>
      </w:r>
    </w:p>
    <w:p>
      <w:pPr>
        <w:spacing w:after="60"/>
        <w:ind w:firstLine="567"/>
        <w:jc w:val="both"/>
      </w:pPr>
      <w:r>
        <w:rPr>
          <w:rFonts w:ascii="Arial" w:cs="Arial" w:eastAsia="Arial" w:hAnsi="Arial"/>
          <w:sz w:val="24"/>
          <w:szCs w:val="24"/>
        </w:rPr>
        <w:t xml:space="preserve">- не вмешиваться и не препятствовать осуществлению деятельности лицензиата во время осуществления проверки, если это не угрожает жизни или здоровью людей, не влечет опасности возникновения техногенной ситуации и пожара;</w:t>
      </w:r>
    </w:p>
    <w:p>
      <w:pPr>
        <w:spacing w:after="60"/>
        <w:ind w:firstLine="567"/>
        <w:jc w:val="both"/>
      </w:pPr>
      <w:r>
        <w:rPr>
          <w:rFonts w:ascii="Arial" w:cs="Arial" w:eastAsia="Arial" w:hAnsi="Arial"/>
          <w:sz w:val="24"/>
          <w:szCs w:val="24"/>
        </w:rPr>
        <w:t xml:space="preserve">- оказывать лицензиату консультационную помощь относительно осуществления проверки;</w:t>
      </w:r>
    </w:p>
    <w:p>
      <w:pPr>
        <w:spacing w:after="60"/>
        <w:ind w:firstLine="567"/>
        <w:jc w:val="both"/>
      </w:pPr>
      <w:r>
        <w:rPr>
          <w:rFonts w:ascii="Arial" w:cs="Arial" w:eastAsia="Arial" w:hAnsi="Arial"/>
          <w:sz w:val="24"/>
          <w:szCs w:val="24"/>
        </w:rPr>
        <w:t xml:space="preserve">- ознакомить лицензиата или уполномоченное им лицо с результатами плановой (внеплановой) проверки (актом) в установленные сроки с вручением одного экземпляра акта.</w:t>
      </w:r>
    </w:p>
    <w:p>
      <w:pPr>
        <w:spacing w:after="60"/>
        <w:ind w:firstLine="567"/>
        <w:jc w:val="both"/>
      </w:pPr>
      <w:r>
        <w:rPr>
          <w:rFonts w:ascii="Arial" w:cs="Arial" w:eastAsia="Arial" w:hAnsi="Arial"/>
          <w:sz w:val="24"/>
          <w:szCs w:val="24"/>
        </w:rPr>
        <w:t xml:space="preserve">80. Должностным лицам лицензиара запрещается требовать от лицензиата информацию и документы, не связанные с осуществлением проверки.</w:t>
      </w:r>
    </w:p>
    <w:p>
      <w:pPr>
        <w:spacing w:after="60"/>
        <w:ind w:firstLine="567"/>
        <w:jc w:val="both"/>
      </w:pPr>
      <w:r>
        <w:rPr>
          <w:rFonts w:ascii="Arial" w:cs="Arial" w:eastAsia="Arial" w:hAnsi="Arial"/>
          <w:sz w:val="24"/>
          <w:szCs w:val="24"/>
        </w:rPr>
        <w:t xml:space="preserve">81. В случае невыполнения лицензионных требований лицензиар может применять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82. За однократное нарушение лицензионных требований лицензиар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83. За двукратное нарушение лицензионных требований лицензиар вправе применить меру воздействия в виде наложения штрафа.</w:t>
      </w:r>
    </w:p>
    <w:p>
      <w:pPr>
        <w:spacing w:after="60"/>
        <w:ind w:firstLine="567"/>
        <w:jc w:val="both"/>
      </w:pPr>
      <w:r>
        <w:rPr>
          <w:rFonts w:ascii="Arial" w:cs="Arial" w:eastAsia="Arial" w:hAnsi="Arial"/>
          <w:sz w:val="24"/>
          <w:szCs w:val="24"/>
        </w:rPr>
        <w:t xml:space="preserve">Средства, поступающие от наложения штрафа, направляются непосредственно в республиканский бюджет.</w:t>
      </w:r>
    </w:p>
    <w:p>
      <w:pPr>
        <w:spacing w:after="200" w:before="200"/>
        <w:jc w:val="center"/>
      </w:pPr>
      <w:r>
        <w:rPr>
          <w:rFonts w:ascii="Arial" w:cs="Arial" w:eastAsia="Arial" w:hAnsi="Arial"/>
          <w:b/>
          <w:bCs/>
          <w:sz w:val="24"/>
          <w:szCs w:val="24"/>
        </w:rPr>
        <w:t xml:space="preserve">Глава 15. Лицензионные требования</w:t>
      </w:r>
    </w:p>
    <w:p>
      <w:pPr>
        <w:spacing w:after="60"/>
        <w:ind w:firstLine="567"/>
        <w:jc w:val="both"/>
      </w:pPr>
      <w:r>
        <w:rPr>
          <w:rFonts w:ascii="Arial" w:cs="Arial" w:eastAsia="Arial" w:hAnsi="Arial"/>
          <w:sz w:val="24"/>
          <w:szCs w:val="24"/>
        </w:rPr>
        <w:t xml:space="preserve">84. Лицензионными требованиями при осуществлении деятельности на получение, образование, хранение, использование и уничтожение сильнодействующих ядовитых веществ на объектах горнодобывающей отрасли являются:</w:t>
      </w:r>
    </w:p>
    <w:p>
      <w:pPr>
        <w:spacing w:after="60"/>
        <w:ind w:firstLine="567"/>
        <w:jc w:val="both"/>
      </w:pPr>
      <w:r>
        <w:rPr>
          <w:rFonts w:ascii="Arial" w:cs="Arial" w:eastAsia="Arial" w:hAnsi="Arial"/>
          <w:sz w:val="24"/>
          <w:szCs w:val="24"/>
        </w:rPr>
        <w:t xml:space="preserve">1) соблюдение законодательства Кыргызской Республики в сфере промышленной и экологической безопасности, в том числе Правил безопасности при обращении с сильнодействующими ядовитыми веществами в Кыргызской Республике, утвержденных в установленном порядке;</w:t>
      </w:r>
    </w:p>
    <w:p>
      <w:pPr>
        <w:spacing w:after="60"/>
        <w:ind w:firstLine="567"/>
        <w:jc w:val="both"/>
      </w:pPr>
      <w:r>
        <w:rPr>
          <w:rFonts w:ascii="Arial" w:cs="Arial" w:eastAsia="Arial" w:hAnsi="Arial"/>
          <w:sz w:val="24"/>
          <w:szCs w:val="24"/>
        </w:rPr>
        <w:t xml:space="preserve">2) выполнение требований санитарно-эпидемиологических, гигиенических, противопожарных норм и правил, соблюдение норм и правил учета сильнодействующих ядовитых веществ;</w:t>
      </w:r>
    </w:p>
    <w:p>
      <w:pPr>
        <w:spacing w:after="60"/>
        <w:ind w:firstLine="567"/>
        <w:jc w:val="both"/>
      </w:pPr>
      <w:r>
        <w:rPr>
          <w:rFonts w:ascii="Arial" w:cs="Arial" w:eastAsia="Arial" w:hAnsi="Arial"/>
          <w:sz w:val="24"/>
          <w:szCs w:val="24"/>
        </w:rPr>
        <w:t xml:space="preserve">3) наличие свидетельства о регистрации сильнодействующих ядовитых веществ в органах здравоохранения Кыргызской Республики при использовании и хранении сильнодействующих ядовитых веществ;</w:t>
      </w:r>
    </w:p>
    <w:p>
      <w:pPr>
        <w:spacing w:after="60"/>
        <w:ind w:firstLine="567"/>
        <w:jc w:val="both"/>
      </w:pPr>
      <w:r>
        <w:rPr>
          <w:rFonts w:ascii="Arial" w:cs="Arial" w:eastAsia="Arial" w:hAnsi="Arial"/>
          <w:sz w:val="24"/>
          <w:szCs w:val="24"/>
        </w:rPr>
        <w:t xml:space="preserve">4) соблюдение установленных технологических режимов и их параметров, контроль режима и параметров технологических процессов с применением необходимых средств контроля;</w:t>
      </w:r>
    </w:p>
    <w:p>
      <w:pPr>
        <w:spacing w:after="60"/>
        <w:ind w:firstLine="567"/>
        <w:jc w:val="both"/>
      </w:pPr>
      <w:r>
        <w:rPr>
          <w:rFonts w:ascii="Arial" w:cs="Arial" w:eastAsia="Arial" w:hAnsi="Arial"/>
          <w:sz w:val="24"/>
          <w:szCs w:val="24"/>
        </w:rPr>
        <w:t xml:space="preserve">5) оборудование зданий и сооружений противопожарными средствами, наличие охраняемых складских помещений и хранилищ, обеспечивающих сохранность расходных материалов, комплектующих изделий, контрольно-поверочной аппаратуры, технологической оснастки и оборудования, а также наличие охраняемых участков для работы с сильнодействующими ядовитыми веществами;</w:t>
      </w:r>
    </w:p>
    <w:p>
      <w:pPr>
        <w:spacing w:after="60"/>
        <w:ind w:firstLine="567"/>
        <w:jc w:val="both"/>
      </w:pPr>
      <w:r>
        <w:rPr>
          <w:rFonts w:ascii="Arial" w:cs="Arial" w:eastAsia="Arial" w:hAnsi="Arial"/>
          <w:sz w:val="24"/>
          <w:szCs w:val="24"/>
        </w:rPr>
        <w:t xml:space="preserve">6) обеспечение объектов (склады, хранилища, полигоны, др.) необходимой нормативно-технической документацией, инструкциями по технике безопасности и охране труда на рабочем месте;</w:t>
      </w:r>
    </w:p>
    <w:p>
      <w:pPr>
        <w:spacing w:after="60"/>
        <w:ind w:firstLine="567"/>
        <w:jc w:val="both"/>
      </w:pPr>
      <w:r>
        <w:rPr>
          <w:rFonts w:ascii="Arial" w:cs="Arial" w:eastAsia="Arial" w:hAnsi="Arial"/>
          <w:sz w:val="24"/>
          <w:szCs w:val="24"/>
        </w:rPr>
        <w:t xml:space="preserve">7) обеспечение соответствия условий труда установленным нормативным требованиям;</w:t>
      </w:r>
    </w:p>
    <w:p>
      <w:pPr>
        <w:spacing w:after="60"/>
        <w:ind w:firstLine="567"/>
        <w:jc w:val="both"/>
      </w:pPr>
      <w:r>
        <w:rPr>
          <w:rFonts w:ascii="Arial" w:cs="Arial" w:eastAsia="Arial" w:hAnsi="Arial"/>
          <w:sz w:val="24"/>
          <w:szCs w:val="24"/>
        </w:rPr>
        <w:t xml:space="preserve">8) допуск к работам только профессионально подготовленных специалистов, имеющих соответствующую квалификацию;</w:t>
      </w:r>
    </w:p>
    <w:p>
      <w:pPr>
        <w:spacing w:after="60"/>
        <w:ind w:firstLine="567"/>
        <w:jc w:val="both"/>
      </w:pPr>
      <w:r>
        <w:rPr>
          <w:rFonts w:ascii="Arial" w:cs="Arial" w:eastAsia="Arial" w:hAnsi="Arial"/>
          <w:sz w:val="24"/>
          <w:szCs w:val="24"/>
        </w:rPr>
        <w:t xml:space="preserve">9) ведение и хранение лицензиатом специальных журналов регистрации операций по получению, образованию, использованию, хранению и уничтожению сильнодействующих ядовитых веществ;</w:t>
      </w:r>
    </w:p>
    <w:p>
      <w:pPr>
        <w:spacing w:after="60"/>
        <w:ind w:firstLine="567"/>
        <w:jc w:val="both"/>
      </w:pPr>
      <w:r>
        <w:rPr>
          <w:rFonts w:ascii="Arial" w:cs="Arial" w:eastAsia="Arial" w:hAnsi="Arial"/>
          <w:sz w:val="24"/>
          <w:szCs w:val="24"/>
        </w:rPr>
        <w:t xml:space="preserve">10) предоставление лицензиатом в адрес лицензиара отчетов о проводимой лицензионной деятельности на получение, образование, использование, хранение и уничтожение сильнодействующих ядовитых веществ.</w:t>
      </w:r>
    </w:p>
    <w:p>
      <w:pPr>
        <w:spacing w:after="60"/>
        <w:ind w:firstLine="567"/>
        <w:jc w:val="both"/>
      </w:pPr>
      <w:r>
        <w:rPr>
          <w:rFonts w:ascii="Arial" w:cs="Arial" w:eastAsia="Arial" w:hAnsi="Arial"/>
          <w:sz w:val="24"/>
          <w:szCs w:val="24"/>
        </w:rPr>
        <w:t xml:space="preserve">85. Дополнительные требования к деятельности на получение и образование сильнодействующих ядовитых веществ на объектах горнодобывающей отрасли:</w:t>
      </w:r>
    </w:p>
    <w:p>
      <w:pPr>
        <w:spacing w:after="60"/>
        <w:ind w:firstLine="567"/>
        <w:jc w:val="both"/>
      </w:pPr>
      <w:r>
        <w:rPr>
          <w:rFonts w:ascii="Arial" w:cs="Arial" w:eastAsia="Arial" w:hAnsi="Arial"/>
          <w:sz w:val="24"/>
          <w:szCs w:val="24"/>
        </w:rPr>
        <w:t xml:space="preserve">1) процессы, связанные с образованием сильнодействующих ядовитых веществ должны проводиться непрерывным замкнутым циклом в герметичной аппаратуре и коммуникациях при параметрах процессов, ограничивающих выделение сильнодействующих ядовитых веществ (в вакууме, при низкой температуре), а также с использованием средств автоматизации и дистанционного управления процессами;</w:t>
      </w:r>
    </w:p>
    <w:p>
      <w:pPr>
        <w:spacing w:after="60"/>
        <w:ind w:firstLine="567"/>
        <w:jc w:val="both"/>
      </w:pPr>
      <w:r>
        <w:rPr>
          <w:rFonts w:ascii="Arial" w:cs="Arial" w:eastAsia="Arial" w:hAnsi="Arial"/>
          <w:sz w:val="24"/>
          <w:szCs w:val="24"/>
        </w:rPr>
        <w:t xml:space="preserve">2) в системах контроля и управления процессами, а также системах противоаварийной защиты производств и сливо-наливных пунктов и эстакад жидких сильнодействующих ядовитых веществ должны предусматриваться средства автоматизации и методы автоматического контроля состава продуктов, обеспечивающие соблюдение установленных гигиенических нормативов;</w:t>
      </w:r>
    </w:p>
    <w:p>
      <w:pPr>
        <w:spacing w:after="60"/>
        <w:ind w:firstLine="567"/>
        <w:jc w:val="both"/>
      </w:pPr>
      <w:r>
        <w:rPr>
          <w:rFonts w:ascii="Arial" w:cs="Arial" w:eastAsia="Arial" w:hAnsi="Arial"/>
          <w:sz w:val="24"/>
          <w:szCs w:val="24"/>
        </w:rPr>
        <w:t xml:space="preserve">3) загрузка и выгрузка сырья, промежуточных и конечных продуктов, содержащих сильнодействующие ядовитые вещества, должны быть механизированы, организованы с соблюдением поточности и проводится в местах, где исключается возможность выделения газов, паров, аэрозолей; вся система должна быть герметизирована и оборудована вытяжной вентиляцией с очисткой выбрасываемого воздуха от вредных примесей.</w:t>
      </w:r>
    </w:p>
    <w:p>
      <w:pPr>
        <w:spacing w:after="60"/>
        <w:ind w:firstLine="567"/>
        <w:jc w:val="both"/>
      </w:pPr>
      <w:r>
        <w:rPr>
          <w:rFonts w:ascii="Arial" w:cs="Arial" w:eastAsia="Arial" w:hAnsi="Arial"/>
          <w:sz w:val="24"/>
          <w:szCs w:val="24"/>
        </w:rPr>
        <w:t xml:space="preserve">86. Дополнительные требования по хранению и использованию сильнодействующих ядовитых веществ на объектах горнодобывающей отрасли:</w:t>
      </w:r>
    </w:p>
    <w:p>
      <w:pPr>
        <w:spacing w:after="60"/>
        <w:ind w:firstLine="567"/>
        <w:jc w:val="both"/>
      </w:pPr>
      <w:r>
        <w:rPr>
          <w:rFonts w:ascii="Arial" w:cs="Arial" w:eastAsia="Arial" w:hAnsi="Arial"/>
          <w:sz w:val="24"/>
          <w:szCs w:val="24"/>
        </w:rPr>
        <w:t xml:space="preserve">1) хранение, приготовление растворов, транспортирование и использование сильнодействующих ядовитых веществ и флотореагентов необходимо осуществлять согласно удельным нормам расхода, разработанным и утвержденным руководителем предприятия;</w:t>
      </w:r>
    </w:p>
    <w:p>
      <w:pPr>
        <w:spacing w:after="60"/>
        <w:ind w:firstLine="567"/>
        <w:jc w:val="both"/>
      </w:pPr>
      <w:r>
        <w:rPr>
          <w:rFonts w:ascii="Arial" w:cs="Arial" w:eastAsia="Arial" w:hAnsi="Arial"/>
          <w:sz w:val="24"/>
          <w:szCs w:val="24"/>
        </w:rPr>
        <w:t xml:space="preserve">2) в помещениях с применением сильнодействующих ядовитых веществ (реагентное, флотации, сорбции, десорбции, регенерации, электролиза, сгущения, сушильном, обезвреживания промышленных отходов) должны быть установлены газоанализаторы, сигнализирующие о наличии в воздухе рабочей зоны сильнодействующих ядовитых веществ в концентрациях, превышающих установленные предельные концентрации вредных веществ в воздухе рабочей зоны;</w:t>
      </w:r>
    </w:p>
    <w:p>
      <w:pPr>
        <w:spacing w:after="60"/>
        <w:ind w:firstLine="567"/>
        <w:jc w:val="both"/>
      </w:pPr>
      <w:r>
        <w:rPr>
          <w:rFonts w:ascii="Arial" w:cs="Arial" w:eastAsia="Arial" w:hAnsi="Arial"/>
          <w:sz w:val="24"/>
          <w:szCs w:val="24"/>
        </w:rPr>
        <w:t xml:space="preserve">3) при невозможности исключить выделение сильнодействующих ядовитых веществ в рабочую зону, а также на случай аварийных ситуаций должны быть предусмотрены меры и средства, ограничивающие выделение и распространение в воздух паров, газов и аэрозолей сильнодействующих ядовитых веществ;</w:t>
      </w:r>
    </w:p>
    <w:p>
      <w:pPr>
        <w:spacing w:after="60"/>
        <w:ind w:firstLine="567"/>
        <w:jc w:val="both"/>
      </w:pPr>
      <w:r>
        <w:rPr>
          <w:rFonts w:ascii="Arial" w:cs="Arial" w:eastAsia="Arial" w:hAnsi="Arial"/>
          <w:sz w:val="24"/>
          <w:szCs w:val="24"/>
        </w:rPr>
        <w:t xml:space="preserve">4) растворные чаны и отстойники, а также связанные с ними коммуникации, должны быть установлены таким образом, чтобы можно было полностью удалить содержащиеся в них реагенты в аварийные емкости в отделениях приготовления реагентов;</w:t>
      </w:r>
    </w:p>
    <w:p>
      <w:pPr>
        <w:spacing w:after="60"/>
        <w:ind w:firstLine="567"/>
        <w:jc w:val="both"/>
      </w:pPr>
      <w:r>
        <w:rPr>
          <w:rFonts w:ascii="Arial" w:cs="Arial" w:eastAsia="Arial" w:hAnsi="Arial"/>
          <w:sz w:val="24"/>
          <w:szCs w:val="24"/>
        </w:rPr>
        <w:t xml:space="preserve">5) в отделениях приготовления реагентов должны быть предусмотрены автоматический контроль уровня заполнения растворных чанов, звуковая и световая сигнализация;</w:t>
      </w:r>
    </w:p>
    <w:p>
      <w:pPr>
        <w:spacing w:after="60"/>
        <w:ind w:firstLine="567"/>
        <w:jc w:val="both"/>
      </w:pPr>
      <w:r>
        <w:rPr>
          <w:rFonts w:ascii="Arial" w:cs="Arial" w:eastAsia="Arial" w:hAnsi="Arial"/>
          <w:sz w:val="24"/>
          <w:szCs w:val="24"/>
        </w:rPr>
        <w:t xml:space="preserve">6) в местах хранения, погрузки и разгрузки сильнодействующих ядовитых веществ необходимо иметь средства для обезвреживания пролитых или просыпанных реагентов;</w:t>
      </w:r>
    </w:p>
    <w:p>
      <w:pPr>
        <w:spacing w:after="60"/>
        <w:ind w:firstLine="567"/>
        <w:jc w:val="both"/>
      </w:pPr>
      <w:r>
        <w:rPr>
          <w:rFonts w:ascii="Arial" w:cs="Arial" w:eastAsia="Arial" w:hAnsi="Arial"/>
          <w:sz w:val="24"/>
          <w:szCs w:val="24"/>
        </w:rPr>
        <w:t xml:space="preserve">7) в отделениях приготовления растворов сильнодействующих ядовитых веществ должны быть установлены аварийные душ или ванны с водой для быстрого удаления химикатов с поверхности кожи, а также устройство фонтанчиков для промывания глаз.</w:t>
      </w:r>
    </w:p>
    <w:p>
      <w:pPr>
        <w:spacing w:after="60"/>
        <w:ind w:firstLine="567"/>
        <w:jc w:val="both"/>
      </w:pPr>
      <w:r>
        <w:rPr>
          <w:rFonts w:ascii="Arial" w:cs="Arial" w:eastAsia="Arial" w:hAnsi="Arial"/>
          <w:sz w:val="24"/>
          <w:szCs w:val="24"/>
        </w:rPr>
        <w:t xml:space="preserve">87. Дополнительные требования по уничтожению сильнодействующих ядовитых веществ на объектах горнодобывающей отрасли:</w:t>
      </w:r>
    </w:p>
    <w:p>
      <w:pPr>
        <w:spacing w:after="60"/>
        <w:ind w:firstLine="567"/>
        <w:jc w:val="both"/>
      </w:pPr>
      <w:r>
        <w:rPr>
          <w:rFonts w:ascii="Arial" w:cs="Arial" w:eastAsia="Arial" w:hAnsi="Arial"/>
          <w:sz w:val="24"/>
          <w:szCs w:val="24"/>
        </w:rPr>
        <w:t xml:space="preserve">1) химическая очистка или обезвреживание непригодных к использованию, загрязненных остатков реагентов и стоков отделения приготовления сильнодействующих ядовитых веществ должна осуществляться в помещении, отделенном от других помещений технологического цикла. Посторонним лицам находиться в этих помещениях запрещается;</w:t>
      </w:r>
    </w:p>
    <w:p>
      <w:pPr>
        <w:spacing w:after="60"/>
        <w:ind w:firstLine="567"/>
        <w:jc w:val="both"/>
      </w:pPr>
      <w:r>
        <w:rPr>
          <w:rFonts w:ascii="Arial" w:cs="Arial" w:eastAsia="Arial" w:hAnsi="Arial"/>
          <w:sz w:val="24"/>
          <w:szCs w:val="24"/>
        </w:rPr>
        <w:t xml:space="preserve">2) сильнодействующие ядовитые вещества допускаются к утилизации при условии, что они идентифицированы, упакованы, маркированы, и организация, осуществляющая утилизацию, обеспечена нормативно-методической документацией, обладает организационно-техническими возможностями и материально-техническом оснащением по их безопасной утилизации;</w:t>
      </w:r>
    </w:p>
    <w:p>
      <w:pPr>
        <w:spacing w:after="60"/>
        <w:ind w:firstLine="567"/>
        <w:jc w:val="both"/>
      </w:pPr>
      <w:r>
        <w:rPr>
          <w:rFonts w:ascii="Arial" w:cs="Arial" w:eastAsia="Arial" w:hAnsi="Arial"/>
          <w:sz w:val="24"/>
          <w:szCs w:val="24"/>
        </w:rPr>
        <w:t xml:space="preserve">3) все побочные продукты процессов, содержащие сильнодействующие ядовитые вещества, должны максимально утилизироваться предпочтительно на стадии их образования. Неиспользованные в процессах сильнодействующие ядовитые вещества необходимо утилизировать, обезвреживать с учетом их опасности для здоровья людей и загрязнения окружающей среды;</w:t>
      </w:r>
    </w:p>
    <w:p>
      <w:pPr>
        <w:spacing w:after="60"/>
        <w:ind w:firstLine="567"/>
        <w:jc w:val="both"/>
      </w:pPr>
      <w:r>
        <w:rPr>
          <w:rFonts w:ascii="Arial" w:cs="Arial" w:eastAsia="Arial" w:hAnsi="Arial"/>
          <w:sz w:val="24"/>
          <w:szCs w:val="24"/>
        </w:rPr>
        <w:t xml:space="preserve">4) все операции по обеззараживанию сильнодействующих ядовитых веществ должны производиться с применением средств индивидуальной защиты (противогазы, респираторы, перчатки и т.д.);</w:t>
      </w:r>
    </w:p>
    <w:p>
      <w:pPr>
        <w:spacing w:after="60"/>
        <w:ind w:firstLine="567"/>
        <w:jc w:val="both"/>
      </w:pPr>
      <w:r>
        <w:rPr>
          <w:rFonts w:ascii="Arial" w:cs="Arial" w:eastAsia="Arial" w:hAnsi="Arial"/>
          <w:sz w:val="24"/>
          <w:szCs w:val="24"/>
        </w:rPr>
        <w:t xml:space="preserve">5) средства и способы обезвреживания сильнодействующих ядовитых веществ по видам должны быть указаны в паспорте безопасности, предоставляемом лицензиату приобретателем сильнодействующих ядовитых веществ.</w:t>
      </w:r>
    </w:p>
    <w:p>
      <w:pPr>
        <w:spacing w:after="200" w:before="200"/>
        <w:jc w:val="center"/>
      </w:pPr>
      <w:r>
        <w:rPr>
          <w:rFonts w:ascii="Arial" w:cs="Arial" w:eastAsia="Arial" w:hAnsi="Arial"/>
          <w:b/>
          <w:bCs/>
          <w:sz w:val="24"/>
          <w:szCs w:val="24"/>
        </w:rPr>
        <w:t xml:space="preserve">Глава 16. Приостановление действия лицензии</w:t>
      </w:r>
    </w:p>
    <w:p>
      <w:pPr>
        <w:spacing w:after="60"/>
        <w:ind w:firstLine="567"/>
        <w:jc w:val="both"/>
      </w:pPr>
      <w:r>
        <w:rPr>
          <w:rFonts w:ascii="Arial" w:cs="Arial" w:eastAsia="Arial" w:hAnsi="Arial"/>
          <w:sz w:val="24"/>
          <w:szCs w:val="24"/>
        </w:rPr>
        <w:t xml:space="preserve">88. За трехкратное нарушение лицензионных требований лицензиар вправе приостановить действие лицензии субъекта, ранее получившего предупреждение и штраф, на срок до 3 (трех) месяцев.</w:t>
      </w:r>
    </w:p>
    <w:p>
      <w:pPr>
        <w:spacing w:after="60"/>
        <w:ind w:firstLine="567"/>
        <w:jc w:val="both"/>
      </w:pPr>
      <w:r>
        <w:rPr>
          <w:rFonts w:ascii="Arial" w:cs="Arial" w:eastAsia="Arial" w:hAnsi="Arial"/>
          <w:sz w:val="24"/>
          <w:szCs w:val="24"/>
        </w:rPr>
        <w:t xml:space="preserve">89. Лицензиат обязан уведомить в письменной форме лицензиара об устранении им нарушения лицензионных требований, повлекшего приостановление действия лицензии.</w:t>
      </w:r>
    </w:p>
    <w:p>
      <w:pPr>
        <w:spacing w:after="60"/>
        <w:ind w:firstLine="567"/>
        <w:jc w:val="both"/>
      </w:pPr>
      <w:r>
        <w:rPr>
          <w:rFonts w:ascii="Arial" w:cs="Arial" w:eastAsia="Arial" w:hAnsi="Arial"/>
          <w:sz w:val="24"/>
          <w:szCs w:val="24"/>
        </w:rPr>
        <w:t xml:space="preserve">90. Срок действия лицензии на время приостановления ее действия не продлевается.</w:t>
      </w:r>
    </w:p>
    <w:p>
      <w:pPr>
        <w:spacing w:after="60"/>
        <w:ind w:firstLine="567"/>
        <w:jc w:val="both"/>
      </w:pPr>
      <w:r>
        <w:rPr>
          <w:rFonts w:ascii="Arial" w:cs="Arial" w:eastAsia="Arial" w:hAnsi="Arial"/>
          <w:sz w:val="24"/>
          <w:szCs w:val="24"/>
        </w:rPr>
        <w:t xml:space="preserve">91. В случае если в установленный срок лицензиат не устранил нарушение лицензионных требований, повлекшее приостановление действия лицензии, лицензия аннулируются в порядке, предусмотренном главой 19 настоящего Положения.</w:t>
      </w:r>
    </w:p>
    <w:p>
      <w:pPr>
        <w:spacing w:after="60"/>
        <w:ind w:firstLine="567"/>
        <w:jc w:val="both"/>
      </w:pPr>
      <w:r>
        <w:rPr>
          <w:rFonts w:ascii="Arial" w:cs="Arial" w:eastAsia="Arial" w:hAnsi="Arial"/>
          <w:sz w:val="24"/>
          <w:szCs w:val="24"/>
        </w:rPr>
        <w:t xml:space="preserve">92. Лицензиат вправе обжаловать решение о приостановлении действия лицензии в порядке, предусмотренном законодательством в сфере административной деятельности и административных процедур.</w:t>
      </w:r>
    </w:p>
    <w:p>
      <w:pPr>
        <w:spacing w:after="200" w:before="200"/>
        <w:jc w:val="center"/>
      </w:pPr>
      <w:r>
        <w:rPr>
          <w:rFonts w:ascii="Arial" w:cs="Arial" w:eastAsia="Arial" w:hAnsi="Arial"/>
          <w:b/>
          <w:bCs/>
          <w:sz w:val="24"/>
          <w:szCs w:val="24"/>
        </w:rPr>
        <w:t xml:space="preserve">Глава 17. Возобновление действия лицензии</w:t>
      </w:r>
    </w:p>
    <w:p>
      <w:pPr>
        <w:spacing w:after="60"/>
        <w:ind w:firstLine="567"/>
        <w:jc w:val="both"/>
      </w:pPr>
      <w:r>
        <w:rPr>
          <w:rFonts w:ascii="Arial" w:cs="Arial" w:eastAsia="Arial" w:hAnsi="Arial"/>
          <w:sz w:val="24"/>
          <w:szCs w:val="24"/>
        </w:rPr>
        <w:t xml:space="preserve">93. Действие лицензии возобновляется лицензиаром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94.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95. Лицензиар проводит лицензионную проверку устранения выявленных нарушений в 30-дневный срок либо не позднее 5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96.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97. Лицензиат вправе обжаловать решение лицензиара об отказе в возобновлении действия лицензии в установленном законодательством порядке в сфере административной деятельности и административных процедур.</w:t>
      </w:r>
    </w:p>
    <w:p>
      <w:pPr>
        <w:spacing w:after="200" w:before="200"/>
        <w:jc w:val="center"/>
      </w:pPr>
      <w:r>
        <w:rPr>
          <w:rFonts w:ascii="Arial" w:cs="Arial" w:eastAsia="Arial" w:hAnsi="Arial"/>
          <w:b/>
          <w:bCs/>
          <w:sz w:val="24"/>
          <w:szCs w:val="24"/>
        </w:rPr>
        <w:t xml:space="preserve">Глава 18. Прекращение действия лицензии</w:t>
      </w:r>
    </w:p>
    <w:p>
      <w:pPr>
        <w:spacing w:after="60"/>
        <w:ind w:firstLine="567"/>
        <w:jc w:val="both"/>
      </w:pPr>
      <w:r>
        <w:rPr>
          <w:rFonts w:ascii="Arial" w:cs="Arial" w:eastAsia="Arial" w:hAnsi="Arial"/>
          <w:sz w:val="24"/>
          <w:szCs w:val="24"/>
        </w:rPr>
        <w:t xml:space="preserve">98. Лицензия прекращает действие в случаях:</w:t>
      </w:r>
    </w:p>
    <w:p>
      <w:pPr>
        <w:spacing w:after="60"/>
        <w:ind w:firstLine="567"/>
        <w:jc w:val="both"/>
      </w:pPr>
      <w:r>
        <w:rPr>
          <w:rFonts w:ascii="Arial" w:cs="Arial" w:eastAsia="Arial" w:hAnsi="Arial"/>
          <w:sz w:val="24"/>
          <w:szCs w:val="24"/>
        </w:rPr>
        <w:t xml:space="preserve">1) ликвидации юридического лица;</w:t>
      </w:r>
    </w:p>
    <w:p>
      <w:pPr>
        <w:spacing w:after="60"/>
        <w:ind w:firstLine="567"/>
        <w:jc w:val="both"/>
      </w:pPr>
      <w:r>
        <w:rPr>
          <w:rFonts w:ascii="Arial" w:cs="Arial" w:eastAsia="Arial" w:hAnsi="Arial"/>
          <w:sz w:val="24"/>
          <w:szCs w:val="24"/>
        </w:rPr>
        <w:t xml:space="preserve">2) прекращения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3) истечения срока действия лицензии;</w:t>
      </w:r>
    </w:p>
    <w:p>
      <w:pPr>
        <w:spacing w:after="60"/>
        <w:ind w:firstLine="567"/>
        <w:jc w:val="both"/>
      </w:pPr>
      <w:r>
        <w:rPr>
          <w:rFonts w:ascii="Arial" w:cs="Arial" w:eastAsia="Arial" w:hAnsi="Arial"/>
          <w:sz w:val="24"/>
          <w:szCs w:val="24"/>
        </w:rPr>
        <w:t xml:space="preserve">4) совершения в полном объеме действий, операций, на осуществление которых выданы лицензия;</w:t>
      </w:r>
    </w:p>
    <w:p>
      <w:pPr>
        <w:spacing w:after="60"/>
        <w:ind w:firstLine="567"/>
        <w:jc w:val="both"/>
      </w:pPr>
      <w:r>
        <w:rPr>
          <w:rFonts w:ascii="Arial" w:cs="Arial" w:eastAsia="Arial" w:hAnsi="Arial"/>
          <w:sz w:val="24"/>
          <w:szCs w:val="24"/>
        </w:rPr>
        <w:t xml:space="preserve">5) подачи заявления лицензиатом (правопреемником лицензиата) о добровольном прекращении им осуществления лицензируемого вида деятельности;</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7)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8) смерти физического лица.</w:t>
      </w:r>
    </w:p>
    <w:p>
      <w:pPr>
        <w:spacing w:after="60"/>
        <w:ind w:firstLine="567"/>
        <w:jc w:val="both"/>
      </w:pPr>
      <w:r>
        <w:rPr>
          <w:rFonts w:ascii="Arial" w:cs="Arial" w:eastAsia="Arial" w:hAnsi="Arial"/>
          <w:sz w:val="24"/>
          <w:szCs w:val="24"/>
        </w:rPr>
        <w:t xml:space="preserve">99. При прекращении действия лицензии лицензиар вносит сведения о прекращении действия лицензии в реестр. Лицензия признается прекратившей действие с даты внесения сведений в реестр.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200" w:before="200"/>
        <w:jc w:val="center"/>
      </w:pPr>
      <w:r>
        <w:rPr>
          <w:rFonts w:ascii="Arial" w:cs="Arial" w:eastAsia="Arial" w:hAnsi="Arial"/>
          <w:b/>
          <w:bCs/>
          <w:sz w:val="24"/>
          <w:szCs w:val="24"/>
        </w:rPr>
        <w:t xml:space="preserve">Глава 19. Аннулирование лицензии</w:t>
      </w:r>
    </w:p>
    <w:p>
      <w:pPr>
        <w:spacing w:after="60"/>
        <w:ind w:firstLine="567"/>
        <w:jc w:val="both"/>
      </w:pPr>
      <w:r>
        <w:rPr>
          <w:rFonts w:ascii="Arial" w:cs="Arial" w:eastAsia="Arial" w:hAnsi="Arial"/>
          <w:sz w:val="24"/>
          <w:szCs w:val="24"/>
        </w:rPr>
        <w:t xml:space="preserve">100. В случае неустранения причин, по которым лицензиар приостановил действие лицензии, лицензия аннулируется решением комиссии на основании результатов проверок.</w:t>
      </w:r>
    </w:p>
    <w:p>
      <w:pPr>
        <w:spacing w:after="60"/>
        <w:ind w:firstLine="567"/>
        <w:jc w:val="both"/>
      </w:pPr>
      <w:r>
        <w:rPr>
          <w:rFonts w:ascii="Arial" w:cs="Arial" w:eastAsia="Arial" w:hAnsi="Arial"/>
          <w:sz w:val="24"/>
          <w:szCs w:val="24"/>
        </w:rPr>
        <w:t xml:space="preserve">101. Решение комиссии об аннулировании лицензии может быть обжаловано в установленном гражданским процессуальным законодательством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9h-j6vpafjducd5a7vg">
      <w:r>
        <w:rPr>
          <w:rFonts w:ascii="Arial" w:cs="Arial" w:eastAsia="Arial" w:hAnsi="Arial"/>
          <w:color w:val="132D3F"/>
          <w:sz w:val="16"/>
          <w:szCs w:val="16"/>
          <w:u w:val="single"/>
        </w:rPr>
        <w:t xml:space="preserve">dalil.kg/document/159207</w:t>
      </w:r>
    </w:hyperlink>
  </w:p>
  <w:p>
    <w:pPr>
      <w:spacing w:after="0" w:before="40"/>
      <w:jc w:val="center"/>
    </w:pPr>
    <w:hyperlink w:history="1" r:id="rIdoxq9sb6ud7dl3dherih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71ewvw0t2yuwy_dubpw" Type="http://schemas.openxmlformats.org/officeDocument/2006/relationships/hyperlink" Target="https://dalil.kg/document/160716" TargetMode="External"/><Relationship Id="rIdlm5uwku9a8tv0tcdq9rjq" Type="http://schemas.openxmlformats.org/officeDocument/2006/relationships/hyperlink" Target="https://dalil.kg/document/159136" TargetMode="External"/><Relationship Id="rIdejt_ystm1-azw_5uasmke" Type="http://schemas.openxmlformats.org/officeDocument/2006/relationships/hyperlink" Target="https://dalil.kg/document/205058#st_5" TargetMode="External"/><Relationship Id="rId6cq7z3bczpkefuifjajqp" Type="http://schemas.openxmlformats.org/officeDocument/2006/relationships/hyperlink" Target="https://dalil.kg/document/20505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9h-j6vpafjducd5a7vg" Type="http://schemas.openxmlformats.org/officeDocument/2006/relationships/hyperlink" Target="https://dalil.kg/document/159207" TargetMode="External"/><Relationship Id="rIdoxq9sb6ud7dl3dherih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2026-09-30T15:26:42.502Z</dcterms:created>
  <dcterms:modified xsi:type="dcterms:W3CDTF">2026-09-30T15:26:42.502Z</dcterms:modified>
</cp:coreProperties>
</file>

<file path=docProps/custom.xml><?xml version="1.0" encoding="utf-8"?>
<Properties xmlns="http://schemas.openxmlformats.org/officeDocument/2006/custom-properties" xmlns:vt="http://schemas.openxmlformats.org/officeDocument/2006/docPropsVTypes"/>
</file>