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uiqifzgtpr_wi3knmq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декабря 2024 года № 729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июля 2022 года № 366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Инструкции о порядке начисления и уплаты страховых взносов по государственному социальному страхованию" от 17 июля 2020 года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начисления и уплаты страховых взносов по обязательному государственному социальному страхованию, в соответствии со статьями </w:t>
      </w:r>
      <w:hyperlink w:history="1" r:id="rIdsjgg_8dvqs3u3vpbfi4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ha4bnvy2mfgzr6bil1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onfpmjsnvy8e7euzy78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hprfntrooerzg0tx29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страхованию" от 17 июля 2020 года № 385 согласно </w:t>
      </w:r>
      <w:hyperlink w:history="1" r:id="rIdmh8plletod7trc9b_bp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опубликования, за исключением пунктов 2 и 21 приложения к настоящему постановлению, которые вступают в силу с 1 ноября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июля 2022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Изменения
 в постановление Правительства Кыргызской Республики "Об утверждении Инструкции о порядке начисления и уплаты страховых взносов по государственному социальному страхованию" от 17 июля 2020 года № 385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Внести в </w:t>
      </w:r>
      <w:hyperlink w:history="1" r:id="rIdrrmth2kq8ynkaj57lt_w9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"Об утверждении </w:t>
      </w:r>
      <w:hyperlink w:history="1" r:id="rIdht78of10igrz96vodriuv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2"/>
          <w:szCs w:val="22"/>
        </w:rPr>
        <w:t xml:space="preserve"> о порядке начисления и уплаты страховых взносов по государственному социальному страхованию" от 17 июля 2020 года № 385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</w:t>
      </w:r>
      <w:hyperlink w:history="1" r:id="rIdjn7kmbozt2mrgswwmwjkn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2"/>
          <w:szCs w:val="22"/>
        </w:rPr>
        <w:t xml:space="preserve"> о порядке начисления и уплаты страховых взносов по государственному социальному страхованию, утвержденной вышеуказанным </w:t>
      </w:r>
      <w:hyperlink w:history="1" r:id="rIdrnov-hnnt9a4wkdlaza5c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"1) расчетный счет страховщика - счет на Едином казначейском счете, предназначенный для зачисления страховых взносов, пени и штрафных санкций;";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подпункты 2 и 29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"33) ошибочные платежи - платежи, поступившие на расчетный счет страховщика: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если не совпадает Единый казначейский счет и/или расчетные счета Социального фонда Кыргызской Республики с регистрацией в уполномоченном органе, в котором зарегистрирован плательщик;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если код платежа бюджетной классификации по страховым взносам поступивших сумм не совпадает с обязательствами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результате ошибочного исполнения банком платежного документа;";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дополнить подпунктами 33</w:t>
      </w: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 и 33</w:t>
      </w:r>
      <w:r>
        <w:rPr>
          <w:rFonts w:ascii="Arial" w:cs="Arial" w:eastAsia="Arial" w:hAnsi="Arial"/>
          <w:sz w:val="22"/>
          <w:szCs w:val="22"/>
        </w:rPr>
        <w:t xml:space="preserve">2</w:t>
      </w:r>
      <w:r>
        <w:rPr>
          <w:rFonts w:ascii="Arial" w:cs="Arial" w:eastAsia="Arial" w:hAnsi="Arial"/>
          <w:sz w:val="22"/>
          <w:szCs w:val="22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"33</w:t>
      </w: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) невыясненные платежи - платежи, поступившие на расчетный счет страховщика, в котором некорректно указан код бюджетной классификации по страховым взносам, но назначение платежа указано (зарплата, налоговые платежи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33</w:t>
      </w:r>
      <w:r>
        <w:rPr>
          <w:rFonts w:ascii="Arial" w:cs="Arial" w:eastAsia="Arial" w:hAnsi="Arial"/>
          <w:sz w:val="22"/>
          <w:szCs w:val="22"/>
        </w:rPr>
        <w:t xml:space="preserve">2</w:t>
      </w:r>
      <w:r>
        <w:rPr>
          <w:rFonts w:ascii="Arial" w:cs="Arial" w:eastAsia="Arial" w:hAnsi="Arial"/>
          <w:sz w:val="22"/>
          <w:szCs w:val="22"/>
        </w:rPr>
        <w:t xml:space="preserve">) неопределенные платежи - платежи, поступившие на расчетный счет страховщика, в котором не указан или некорректно указан ИНН плательщика;";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 36 после слов "(далее - ФОТ) -" дополнить словами "вознаграждение (возмещение) за труд в зависимости от сложности, количества, качества и условий,";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дополнить подпунктом 37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"37) электронный страховой полис - электронный документ, полученный через веб-сайт уполномоченного органа об уплате физическим лицом, индивидуальным предпринимателем страховых взносов в определенном размере и за определенный период.";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"9. Начисление и уплата страховых взносов в пользу работников - иностранных граждан и лиц без гражданства, постоянно или временно пребывающих в Кыргызской Республике или проживающих в другом государстве, но состоящих в трудовых отношениях с юридическим лицом, зарегистрированным в Кыргызской Республике, или иностранных граждан, занимающихся индивидуальной предпринимательской деятельностью, индивидуальной трудовой деятельностью, осуществляются по ставкам тарифов страховых взносов по соответствующей категории, установленных для граждан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в пункте 17 слова "расчетной ведомости" заменить словами "отчете по средствам обязательного государственного социального страхования/расчетной ведомости";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пункт 20 дополнить абзацами вторым,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"Плательщики страховых взносов, осуществляющие начисление и уплату страховых взносов в порядке, установленном главой 2 настоящей Инструкции, ежемесячно составляют расчетные ведомости по средствам обязательного государственного социального страхования (далее - расчетная ведомость) в двух экземплярах за отчетные периоды до 1 января 2022 года по форме согласно приложению 1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Плательщики страховых взносов, не являющиеся субъектами малого и среднего предпринимательства, некоммерческой организацией в соответствии с налоговым законодательством Кыргызской Республики, ежемесячно составляют и представляют за отчетные периоды до 1 января 2022 года отчет по средствам обязательного государственного социального страхования по форме и в порядке, утвержденными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дополнить пунктом 21</w:t>
      </w: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"21</w:t>
      </w: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. Внесение изменений в отчет по средствам обязательного государственного социального страхования/расчетную ведомость производится плательщиками страховых взносов путем составления уточненного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Уточненные отчеты представляются плательщиками страховых взносов в территориальные подразделения уполномоченного органа с прикреплением соответствующей подтверждающей информации о внесенных изменениях (больничный лист, приказ об увольнении, пенсионное удостоверение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уточненных отчетах корректируются записи только по тем застрахованным лицам, которые были указаны в первичных расчетных ведомостях. Информация по застрахованным лицам, не указанным в первичных расчетных ведомостях, включается исключительно по итогам налоговой проверки уполномоченным органом и на основании акта проверки.";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дополнить пунктами 35</w:t>
      </w: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 и 35</w:t>
      </w:r>
      <w:r>
        <w:rPr>
          <w:rFonts w:ascii="Arial" w:cs="Arial" w:eastAsia="Arial" w:hAnsi="Arial"/>
          <w:sz w:val="22"/>
          <w:szCs w:val="22"/>
        </w:rPr>
        <w:t xml:space="preserve">2</w:t>
      </w:r>
      <w:r>
        <w:rPr>
          <w:rFonts w:ascii="Arial" w:cs="Arial" w:eastAsia="Arial" w:hAnsi="Arial"/>
          <w:sz w:val="22"/>
          <w:szCs w:val="22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"35</w:t>
      </w: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. Для корректировки сведений, содержащихся в расчетной ведомости по форме согласно приложению 1 к настоящей Инструкции, за отчетные периоды до 1 января 2019 года уполномоченный орган направляет страховщику уточненный отчет с приложением подтверждающих документов (листок нетрудоспособности, приказ об увольнении, пенсионное удостоверение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35</w:t>
      </w:r>
      <w:r>
        <w:rPr>
          <w:rFonts w:ascii="Arial" w:cs="Arial" w:eastAsia="Arial" w:hAnsi="Arial"/>
          <w:sz w:val="22"/>
          <w:szCs w:val="22"/>
        </w:rPr>
        <w:t xml:space="preserve">2</w:t>
      </w:r>
      <w:r>
        <w:rPr>
          <w:rFonts w:ascii="Arial" w:cs="Arial" w:eastAsia="Arial" w:hAnsi="Arial"/>
          <w:sz w:val="22"/>
          <w:szCs w:val="22"/>
        </w:rPr>
        <w:t xml:space="preserve">. Начисление пени по страховым взносам юридическим лицам, физическим лицам и индивидуальным предпринимателям за отчетные периоды до 1 января 2019 года производится страховщиком.";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пункт 36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"36. При ликвидации или реорганизации, за исключением реорганизации путем преобразования, плательщика страховых взносов - юридического лица, за отчетный период, в котором было принято решение об утверждении ликвидационного баланса при ликвидации, разделительного баланса или передаточного акта при реорганизации, вместе с заявлением об аннулировании регистрационного номера Социального фонда Кыргызской Республики представляется ликвидационный отчет по средствам государственного социального страхования не позднее 10 (десять) рабочих дней с даты утверждения.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 отчетный период, в котором индивидуальный предприниматель обратился с заявлением об аннулировании регистрационного номера Социального фонда Кыргызской Республики, плательщик страховых взносов представляет заявление о прекращении деятельности и ликвидационный отчет по средствам государственного социального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в абзаце первом пункта 49 слова "уполномоченный государственный орган" заменить словами "региональный орган страховщика";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9) в абзацах восьмом и десятом пункта 62 слово "аккумуляционный" заменить словом "расчетный";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10) в пункте 66 слова "расчетной ведомости по средствам государственного социального страхования по форме согласно приложению 1 к" заменить словами "отчета по средствам обязательного государственного социального страхования в соответствии с пунктом 20";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11) пункт 68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"68. Страховой полис по выбору плательщика страховых взносов оформляется в виде документа на бумажном носителе либо в электронном формате (электронный страховой полис). Страховой полис на бумажном носителе и электронный страховой полис имеют равную юридическую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Электронный страховой полис выдается территориальными налоговыми органами по форме и в порядке, утвержденными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Страховые полисы на бумажном носителе по форме согласно приложению 6 к настоящей Инструкции приобретаются в территориальном подразделении уполномоченного органа по месту осуществления предпринимательской деятельности или по месту жительства индивидуального предпринимателя, физического лица на срок действия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определения стоимости страхового полиса, приобретаемого на срок действия патента, исчисляется сумма страхового взноса за 1 день, путем деления его месячной суммы на количество дней в месяце, равное 30 дням. Далее, однодневная сумма страхового взноса умножается на количество дней срока, на который выдан патент.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Индивидуальный предприниматель Касымов Э. участвует в выставке-продаже, которая проводится в городе Бишкек 27-29 июня 2019 года, и приобретает добровольный патент на вид услуги "Реализация продуктов ремесленной деятельности (народно-художественного промысла) собственного изготовления" сроком на 3 (три) дня. Ежемесячная ставка тарифа для него установлена в размере не менее 6% размера среднемесячной заработной платы. Сумма страхового взноса, подлежащая уплате за 3 (три) дня, будет рассчитана следующим образом.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Среднемесячная заработная плата, без учета данных по предприятиям и организациям, уровень среднемесячной заработной платы которых более чем на 50 (пятьдесят) процентов превышает средний уровень заработной платы по республике в целом, по городу Бишкек за 2018 год - для исчисления страховых взносов в 2019 году составляет 12380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12380 сомов * 6% / 30 дней * 3 дня = 74,28 сома.";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12) подпункт 3 пункта 85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13) пункт 86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"86. По результатам работы по определению ошибочных платежей страховщик или уполномоченный орган в течение 2 (два) рабочих дней со дня регистрации заявления плательщика с приложением необходимых документов принимает следующее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о зачете или отказе в зачете ошибочно поступивших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о возврате или отказе в возврате ошибочно поступивших платежей.";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14) пункт 89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"89. На основании принятого решения территориальное подразделение уполномоченного органа готовит заключение о зачете ошибочно поступивших денежных средств на расчетный счет страховщика или возврате ошибочно поступивших платежей плательщику страховых взносов.";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15) подпункт 2 пункта 90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16) пункт 92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"92. Страховщик на основании заключения, представленного территориальным подразделением уполномоченного органа, готовит заключение о зачете ошибочно поступивших платежей, в течение 3 (три) рабочих дней производит зачет или возврат сумм ошибочно поступивших платежей.";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17) дополнить пунктом 99-1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"99-1. Расчет пени за период до 1 января 2019 года производится страховщиком согласно приложению 10 и направляется сальдо в уполномоченный орган.";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18) в пункте 101 слово "нарушениях" заменить словом "правонарушениях";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19) дополнить </w:t>
      </w:r>
      <w:hyperlink w:history="1" r:id="rIdvxrftsdymc2yet1aztdp0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главой 10</w:t>
        </w:r>
      </w:hyperlink>
      <w:r>
        <w:rPr>
          <w:rFonts w:ascii="Arial" w:cs="Arial" w:eastAsia="Arial" w:hAnsi="Arial"/>
          <w:sz w:val="22"/>
          <w:szCs w:val="22"/>
        </w:rPr>
        <w:t xml:space="preserve">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v6lu5nuugjvfru9hlfwa6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Глава 10</w:t>
        </w:r>
      </w:hyperlink>
      <w:r>
        <w:rPr>
          <w:rFonts w:ascii="Arial" w:cs="Arial" w:eastAsia="Arial" w:hAnsi="Arial"/>
          <w:sz w:val="22"/>
          <w:szCs w:val="22"/>
        </w:rPr>
        <w:t xml:space="preserve">. Применение норм международных соглашений
 и договоров, участницей которых является Кыргызская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106. Начисление и уплата страховых взносов за нанятых работников, являющихся гражданами государств-членов Евразийского экономического союза (далее - ЕАЭС), Турецкой Республики, страхователем осуществляются по ставкам тарифов страховых взносов по соответствующей категории, установленных для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Ставки тарифов страховых взносов, предусмотренных для пенсионеров и инвалидов, не применяются в отношении нанятых работников, являющихся гражданами государств-членов ЕАЭС, Турецкой Республики, за исключением граждан государств-членов ЕАЭС, Турецкой Республики, ставших пенсионерами или инвалидами по законодательству Кыргызской Республики, в соответствии с Соглашением о пенсионном обеспечении трудящихся государств-членов ЕАЭС и Договором о социальном обеспечении между Правительством Кыргызской Республики и Правительством Турецкой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107. Граждане Турецкой Республики подлежат освобождению от уплаты страховых взносов при предоставлении в Социальный фонд согласованных в соответствии с Административным соглашением по реализации договора о социальном обеспечении между Правительством Кыргызской Республики и Правительством Турецкой Республики форм, подтверждающих, что застрахованное лицо будет продолжать подпадать под законодательство Турецкой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застрахованное лицо из числа сотрудников предприятия Турецкой Республики, осуществляющего по найму или от своего имени международные транспортные перевозки пассажиров или товаров автомобильным, железнодорожным, воздушным или морским видом транспорта и имеющего зарегистрированный офис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застрахованное лицо, трудоустроенное в филиале или в постоянном представительстве предприятия Турецкой Республики, основанного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застрахованное лицо, являющееся сотрудником дипломатического представительства или работником консульского учреждения, а также обслуживающий персонал, нанятый на местном уровне для частной службы у должностных лиц миссий или консульств Турецкой Республики, имеет право выбора законодательства одной из стран, путем заполнения соответствующих форм;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лицо, направленное работодателем Турецкой Республики в Кыргызскую Республику (или Кыргызской Республики в Турецкую Республику) на период, не превышающий 24 (двадцать четыре) месяцев, при условии сохранения статуса работника того же самого работодателя;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самозанятое лицо, работающее на территории одной из сторон для выполнения временной работы на период, не превышающий 24 (двадцать четыре)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Указанный в подпунктах 4 и 5 настоящего пункта период может быть продлен на срок до 60 (шестьдесят) месяцев в целом, по предварительному согласованию с уполномоченными органами или компетентными учреждениями сторон по вопросам государственного социального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20) </w:t>
      </w:r>
      <w:hyperlink w:history="1" r:id="rId7sgppohzjer4ta0dwrszw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2"/>
          <w:szCs w:val="22"/>
        </w:rPr>
        <w:t xml:space="preserve"> к вышеуказанной Инструкции изложить в редакции согласно </w:t>
      </w:r>
      <w:hyperlink w:history="1" r:id="rIdahijmhqadgoznhkrv_w8s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2"/>
          <w:szCs w:val="22"/>
        </w:rPr>
        <w:t xml:space="preserve"> к настоящим Изменениям;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21) в </w:t>
      </w:r>
      <w:hyperlink w:history="1" r:id="rIdnzfgneybpdssubtqvyvj0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2"/>
          <w:szCs w:val="22"/>
        </w:rPr>
        <w:t xml:space="preserve"> к вышеуказанной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4 раздела 1, пункт 4 раздела 2, пункт 4 раздела 3, пункт 4 раздела 5, пункт 4 раздела 6, пункт 4 раздела 7, пункт 4 раздела 8 и пункт 4 раздела 10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22) </w:t>
      </w:r>
      <w:hyperlink w:history="1" r:id="rIdlft0a9xnxfgwvvf4voyfm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2"/>
          <w:szCs w:val="22"/>
        </w:rPr>
        <w:t xml:space="preserve"> к вышеуказанной Инструкции изложить в редакции согласно </w:t>
      </w:r>
      <w:hyperlink w:history="1" r:id="rId9pxfuuntsqlrrduetmkxa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2"/>
          <w:szCs w:val="22"/>
        </w:rPr>
        <w:t xml:space="preserve"> к настоящим Изменениям;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23) дополнить приложениями </w:t>
      </w:r>
      <w:hyperlink w:history="1" r:id="rIdyl89rkmwvjnvzw05kzfn4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9</w:t>
        </w:r>
      </w:hyperlink>
      <w:r>
        <w:rPr>
          <w:rFonts w:ascii="Arial" w:cs="Arial" w:eastAsia="Arial" w:hAnsi="Arial"/>
          <w:sz w:val="22"/>
          <w:szCs w:val="22"/>
        </w:rPr>
        <w:t xml:space="preserve"> и </w:t>
      </w:r>
      <w:hyperlink w:history="1" r:id="rIdorqdvp1cyt38p7odeq1dm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10</w:t>
        </w:r>
      </w:hyperlink>
      <w:r>
        <w:rPr>
          <w:rFonts w:ascii="Arial" w:cs="Arial" w:eastAsia="Arial" w:hAnsi="Arial"/>
          <w:sz w:val="22"/>
          <w:szCs w:val="22"/>
        </w:rPr>
        <w:t xml:space="preserve"> в редакции согласно </w:t>
      </w:r>
      <w:hyperlink w:history="1" r:id="rIdyrdyzqa1udybay4xaq6ty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2"/>
          <w:szCs w:val="22"/>
        </w:rPr>
        <w:t xml:space="preserve"> к настоящим Изменениям.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Изменениям в постановление Правительства Кыргызской Республики "Об утверждении Инструкции о порядке начисления и уплаты страховых взносов по государственному социальному страхованию" от 17 июля 2020 года № 385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-3alfrw_bbclhhf62zzjz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2"/>
          <w:szCs w:val="22"/>
        </w:rPr>
        <w:t xml:space="preserve">
 к Инструкции о порядке начисления и уплаты страховых взносов по государственному социальному страхованию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РАСЧЕТНАЯ ВЕДОМОСТЬ
 по средствам государственного социального страхования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Отчетный период ____________________________ 20__ г.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Дата представления отчета "___" 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5"/>
        <w:gridCol w:w="3444"/>
        <w:gridCol w:w="851"/>
        <w:gridCol w:w="4721"/>
        <w:gridCol w:w="898"/>
      </w:tblGrid>
      <w:tr>
        <w:tc>
          <w:tcPr>
            <w:tcW w:type="dxa" w:w="2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плательщика</w:t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Территориальное подразделение уполномоченного государственного органа</w:t>
            </w:r>
          </w:p>
        </w:tc>
        <w:tc>
          <w:tcPr>
            <w:tcW w:type="dxa" w:w="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Юридический адрес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Регистрационный № плательщика в Социальном фонде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Телефон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ОКПО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(наименование)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Расчетный счет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 деятельности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Сообщение о занятости и заработной плате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"/>
        <w:gridCol w:w="1213"/>
        <w:gridCol w:w="360"/>
        <w:gridCol w:w="830"/>
        <w:gridCol w:w="503"/>
        <w:gridCol w:w="657"/>
        <w:gridCol w:w="712"/>
        <w:gridCol w:w="718"/>
        <w:gridCol w:w="685"/>
        <w:gridCol w:w="685"/>
        <w:gridCol w:w="818"/>
        <w:gridCol w:w="818"/>
        <w:gridCol w:w="712"/>
        <w:gridCol w:w="458"/>
        <w:gridCol w:w="779"/>
      </w:tblGrid>
      <w:tr>
        <w:tc>
          <w:tcPr>
            <w:tcW w:type="dxa" w:w="2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2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Идентификационный номер</w:t>
            </w:r>
          </w:p>
        </w:tc>
        <w:tc>
          <w:tcPr>
            <w:tcW w:type="dxa" w:w="3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</w:t>
            </w:r>
          </w:p>
        </w:tc>
        <w:tc>
          <w:tcPr>
            <w:tcW w:type="dxa" w:w="8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Коэффициент высокогорья и отдаленных районов</w:t>
            </w:r>
          </w:p>
        </w:tc>
        <w:tc>
          <w:tcPr>
            <w:tcW w:type="dxa" w:w="5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начала работы</w:t>
            </w:r>
          </w:p>
        </w:tc>
        <w:tc>
          <w:tcPr>
            <w:tcW w:type="dxa" w:w="6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окончания работы</w:t>
            </w:r>
          </w:p>
        </w:tc>
        <w:tc>
          <w:tcPr>
            <w:tcW w:type="dxa" w:w="7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дней</w:t>
            </w:r>
          </w:p>
        </w:tc>
        <w:tc>
          <w:tcPr>
            <w:tcW w:type="dxa" w:w="7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дней фактически</w:t>
            </w:r>
          </w:p>
        </w:tc>
        <w:tc>
          <w:tcPr>
            <w:tcW w:type="dxa" w:w="13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Доход, на который начислены страховые взносы</w:t>
            </w:r>
          </w:p>
        </w:tc>
        <w:tc>
          <w:tcPr>
            <w:tcW w:type="dxa" w:w="8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Начисленные страховые взносы (сом)</w:t>
            </w:r>
          </w:p>
        </w:tc>
        <w:tc>
          <w:tcPr>
            <w:tcW w:type="dxa" w:w="8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Начисленные взносы по НПФ (сом)</w:t>
            </w:r>
          </w:p>
        </w:tc>
        <w:tc>
          <w:tcPr>
            <w:tcW w:type="dxa" w:w="7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Категории работников</w:t>
            </w:r>
          </w:p>
        </w:tc>
        <w:tc>
          <w:tcPr>
            <w:tcW w:type="dxa" w:w="4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 списка № 1 или № 2</w:t>
            </w:r>
          </w:p>
        </w:tc>
        <w:tc>
          <w:tcPr>
            <w:tcW w:type="dxa" w:w="7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Гражданство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ФОТ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Дополнительный ФОТ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…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n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Итого: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Категория работников: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Коды списков: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001 - основной работник;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007 - Список № 1;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100 - инвалид 1, 2 группы;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006 - Список № 2.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010 - иностранный гражданин (страна);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Если работник не относится к списку № 1 или № 2 - код не указывается.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101 - участник/инвалид ВОВ;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102 - лица, приравненные к участникам ВОВ;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Коды высокогорья и отдаленных районов: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003 - пенсионер;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500 - высокогорье;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103 - индивидуальный предприниматель;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501 - отдаленные районы.".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104 - арендодатель;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105 - гонорары, вознаграждения;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106 - младший обслуживающий персонал (далее - МОП);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107 - пенсионеры МОП.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Изменениям в постановление Правительства Кыргызской Республики "Об утверждении Инструкции о порядке начисления и уплаты страховых взносов по государственному социальному страхованию" от 17 июля 2020 года № 385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dwg3au1vcqf5dirczeogf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2"/>
          <w:szCs w:val="22"/>
        </w:rPr>
        <w:t xml:space="preserve">
 к Инструкции о порядке начисления и уплаты страховых взносов по государственному социальному страхованию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Мамлекеттик социалдык камсыздандыруу боюнча камсыздандыруу полиси
 Страховой полис по государственному социальному страхованию
 Серия АА № 0000000</w:t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Тарифтин туру</w:t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 тарифа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Орточо айлык эмгек акы (сом) _____________________________ Тариф чени (%) ______________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Среднемесячная заработная плата (сом) ___________________ Ставка тарифа (%) ____________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Бийик тоолуу/барууга кыйын жана алыскы зонанын коду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высокогорья/труднодоступной и отдаленной зоны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Фамилиясы
 Фамилия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Аты
 Имя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Атасынын аты
 Отчество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Идентификациялык жеке номери (ИЖН)
 Персональный идентификационный номер (ПИН)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Жарандыгы
 Гражданство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Паспорт №, сериясы
 №, серия паспорта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Берилген куну
 Дата выдачи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(куну, айы, жылы/число, месяц, год)</w:t>
            </w:r>
          </w:p>
        </w:tc>
      </w:tr>
      <w:tr>
        <w:tc>
          <w:tcPr>
            <w:tcW w:type="dxa" w:w="6108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Документ берген орган
 Орган, выдавший документ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Камсыздандыруу полисинин бир айлык наркы
 Месячная стоимость страхового полиса (сом)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Камсыздандыруу тогумдору томонку айга толонду
 Страховые взносы уплачены за месяц</w:t>
            </w:r>
          </w:p>
        </w:tc>
        <w:tc>
          <w:tcPr>
            <w:tcW w:type="dxa" w:w="407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с/тартып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по/чейин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(куну, айы, жылы/число, месяц, год)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                                                                 (сумма жазуу жузундо, сумма прописью)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Толонгон жалпы сумма (сом)
 Общая сумма уплаты (сом)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Камсыздандыруу полиси берилген кун
 Дата выдачи страхового полиса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(куну, айы, жылы/число, месяц, год)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                                                                      Иштеген жери/Место работы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                Социалдык фондунун/ыйгарым укуктуу мамлекеттик органдын башкармалыгынын аталышы
                          Название управления Социального фонда/уполномоченного государственного органа (МО)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                        Жооптуу кызматкер (аты-жону жана колу)/Ответственный работник (ФИО и подпись)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                       Камсыздандыруу полисинин ээсинин колу/Подпись владельца страхового полиса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Эскертуу: Тарифтин туру: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14 - ыктыярдуу камсыздандыруу тогумдору (8%);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15 - Мамлекеттик пенсиялык топтомо фондго ыктыярдуу камсыздандыруу тогумдору (2%);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16 - пенсиялык фондго камсыздандыруу стажын калыбына келтируу (8%);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17 - базарда иштеген жеке жак;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18 - иштин лицензияланган турун жургузгон жеке жак, гонорар (сый акы) алуучу жеке жак;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19 - жеке ишкер - Кыргыз Республикасынын аймагында убактылуу жургон чет олколук жарандар;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20 - кыймылдуу жана кыймылсыз мулкту ижарага беруудон киреше алган жеке жак;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21 - текстиль жана тигуу ондурушторундо жалданган жумушчулар;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22 - бирдиктуу салыктын негизинде же салыктык контракттын негизинде салык салуунун жонокойлоштурулгон системасы боюнча милдеттуу патент сатып алуу менен жалпы салык режиминин жана/же атайын салык режиминин негизинде салык толоочу жеке ишкер;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23 - ыктыярдуу патент сатып алуу менен атайын салык режиминин негизинде салык толоочу, ошондой эле базарлардагы контейнерлерде, павильондордо товар сатып иштеген жеке ишкер;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24 - базарлардагы лотоктордо, соода орундарында товар сатуу аркылуу жеке ишкердик менен алектенген жеке ишкер;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Бийик тоолуу/барууга кыйын жана алыскы зонанын коду: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500 - бийик тоолуулук коду;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501 - барууга кыйын жана алыскы зонанын коду.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Вид тарифа: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14 - добровольные страховые взносы (8%);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15 - добровольные страховые взносы в Государственный накопительный пенсионный фонд (2%);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16 - восстановление страхового стажа в пенсионный фонд (8%);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17 - физическое лицо, работающее на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18 - физическое лицо, осуществляющее лицензированный вид деятельности, физическое лицо, получающее гонорары (вознаграждение);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19 - индивидуальный предприниматель - иностранные граждане, временно пребывающие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20 - физическое лицо, получающее доход от сдачи в аренду движимого и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21 - наемные работники, занятые в текстильном и швейном производствах;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22 - индивидуальный предприниматель, уплачивающий налоги на основе общего налогового режима и/или специальных налоговых режимов путем приобретения обязательного патента по упрощенной системе налогообложения на основе единого налога или на основе налогового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23 - индивидуальный предприниматель, уплачивающий налоги на основе специального налогового режима путем приобретения добровольного патента, а также осуществляющий деятельность на рынках путем реализации товара из контейнера, в павильонах;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24 - индивидуальный предприниматель, осуществляющий предпринимательскую деятельность на рынках путем реализации товара с лотков, торговых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Код высокогорья/труднодоступной и отдаленной зоны: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500 - код высокогорья;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501 - код труднодоступной и отдаленной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Камсыздандыруу тогумдорун тологондугу жонундо квитанцияда милдеттуу турдо ЖИН корсотулсун.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квитанции об уплате страховых взносов обязательно указывать ПИН.".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3
 к Изменениям в постановление Правительства Кыргызской Республики "Об утверждении Инструкции о порядке начисления и уплаты страховых взносов по государственному социальному страхованию" от 17 июля 2020 года № 385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qkyy6reeuzqn2yyh6fj39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2"/>
          <w:szCs w:val="22"/>
        </w:rPr>
        <w:t xml:space="preserve">
 к Инструкции о порядке начисления и уплаты страховых взносов по государственному социальному страхованию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Извещение плательщику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Плательщик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Подразделение:</w:t>
      </w:r>
      <w:r>
        <w:rPr>
          <w:rFonts w:ascii="Arial" w:cs="Arial" w:eastAsia="Arial" w:hAnsi="Arial"/>
          <w:sz w:val="22"/>
          <w:szCs w:val="22"/>
        </w:rPr>
        <w:t xml:space="preserve"> __________________________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Дата и время формирования: </w:t>
      </w:r>
      <w:r>
        <w:rPr>
          <w:rFonts w:ascii="Arial" w:cs="Arial" w:eastAsia="Arial" w:hAnsi="Arial"/>
          <w:sz w:val="22"/>
          <w:szCs w:val="22"/>
        </w:rPr>
        <w:t xml:space="preserve">_____________________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Номер СФ: </w:t>
      </w: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Дата регистрации в УО:</w:t>
      </w:r>
      <w:r>
        <w:rPr>
          <w:rFonts w:ascii="Arial" w:cs="Arial" w:eastAsia="Arial" w:hAnsi="Arial"/>
          <w:sz w:val="22"/>
          <w:szCs w:val="22"/>
        </w:rPr>
        <w:t xml:space="preserve"> _________________________</w:t>
      </w:r>
      <w:r>
        <w:rPr>
          <w:rFonts w:ascii="Arial" w:cs="Arial" w:eastAsia="Arial" w:hAnsi="Arial"/>
          <w:sz w:val="22"/>
          <w:szCs w:val="22"/>
        </w:rPr>
        <w:t xml:space="preserve">__</w:t>
      </w:r>
      <w:r>
        <w:rPr>
          <w:rFonts w:ascii="Arial" w:cs="Arial" w:eastAsia="Arial" w:hAnsi="Arial"/>
          <w:sz w:val="22"/>
          <w:szCs w:val="22"/>
        </w:rPr>
        <w:t xml:space="preserve">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ПИН/ИНН:</w:t>
      </w:r>
      <w:r>
        <w:rPr>
          <w:rFonts w:ascii="Arial" w:cs="Arial" w:eastAsia="Arial" w:hAnsi="Arial"/>
          <w:sz w:val="22"/>
          <w:szCs w:val="22"/>
        </w:rPr>
        <w:t xml:space="preserve"> ______________________________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Дата регистрации в СФ:</w:t>
      </w:r>
      <w:r>
        <w:rPr>
          <w:rFonts w:ascii="Arial" w:cs="Arial" w:eastAsia="Arial" w:hAnsi="Arial"/>
          <w:sz w:val="22"/>
          <w:szCs w:val="22"/>
        </w:rPr>
        <w:t xml:space="preserve"> _____________________________</w:t>
      </w:r>
      <w:r>
        <w:rPr>
          <w:rFonts w:ascii="Arial" w:cs="Arial" w:eastAsia="Arial" w:hAnsi="Arial"/>
          <w:sz w:val="22"/>
          <w:szCs w:val="22"/>
        </w:rPr>
        <w:t xml:space="preserve">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ОКПО: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Вид тарифа: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Адрес:</w:t>
      </w:r>
      <w:r>
        <w:rPr>
          <w:rFonts w:ascii="Arial" w:cs="Arial" w:eastAsia="Arial" w:hAnsi="Arial"/>
          <w:sz w:val="22"/>
          <w:szCs w:val="22"/>
        </w:rPr>
        <w:t xml:space="preserve"> __________________________________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Форма собственности: </w:t>
      </w:r>
      <w:r>
        <w:rPr>
          <w:rFonts w:ascii="Arial" w:cs="Arial" w:eastAsia="Arial" w:hAnsi="Arial"/>
          <w:sz w:val="22"/>
          <w:szCs w:val="22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ФИО руководителя:</w:t>
      </w:r>
      <w:r>
        <w:rPr>
          <w:rFonts w:ascii="Arial" w:cs="Arial" w:eastAsia="Arial" w:hAnsi="Arial"/>
          <w:sz w:val="22"/>
          <w:szCs w:val="22"/>
        </w:rPr>
        <w:t xml:space="preserve"> _______________________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Организационно-правовая форма собственности: </w:t>
      </w:r>
      <w:r>
        <w:rPr>
          <w:rFonts w:ascii="Arial" w:cs="Arial" w:eastAsia="Arial" w:hAnsi="Arial"/>
          <w:sz w:val="22"/>
          <w:szCs w:val="22"/>
        </w:rPr>
        <w:t xml:space="preserve">_______</w:t>
      </w:r>
      <w:r>
        <w:rPr>
          <w:rFonts w:ascii="Arial" w:cs="Arial" w:eastAsia="Arial" w:hAnsi="Arial"/>
          <w:sz w:val="22"/>
          <w:szCs w:val="22"/>
        </w:rPr>
        <w:t xml:space="preserve">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ФИО бухгалтера:</w:t>
      </w:r>
      <w:r>
        <w:rPr>
          <w:rFonts w:ascii="Arial" w:cs="Arial" w:eastAsia="Arial" w:hAnsi="Arial"/>
          <w:sz w:val="22"/>
          <w:szCs w:val="22"/>
        </w:rPr>
        <w:t xml:space="preserve"> _________________________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Вид экономической деятельности:</w:t>
      </w:r>
      <w:r>
        <w:rPr>
          <w:rFonts w:ascii="Arial" w:cs="Arial" w:eastAsia="Arial" w:hAnsi="Arial"/>
          <w:sz w:val="22"/>
          <w:szCs w:val="22"/>
        </w:rPr>
        <w:t xml:space="preserve"> 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Среднемесячная заработная плата:</w:t>
      </w:r>
      <w:r>
        <w:rPr>
          <w:rFonts w:ascii="Arial" w:cs="Arial" w:eastAsia="Arial" w:hAnsi="Arial"/>
          <w:sz w:val="22"/>
          <w:szCs w:val="22"/>
        </w:rPr>
        <w:t xml:space="preserve"> ___________________</w:t>
      </w:r>
      <w:r>
        <w:rPr>
          <w:rFonts w:ascii="Arial" w:cs="Arial" w:eastAsia="Arial" w:hAnsi="Arial"/>
          <w:sz w:val="22"/>
          <w:szCs w:val="22"/>
        </w:rPr>
        <w:t xml:space="preserve">_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Единый казначейский счет УККН:</w:t>
      </w:r>
      <w:r>
        <w:rPr>
          <w:rFonts w:ascii="Arial" w:cs="Arial" w:eastAsia="Arial" w:hAnsi="Arial"/>
          <w:sz w:val="22"/>
          <w:szCs w:val="22"/>
        </w:rPr>
        <w:t xml:space="preserve"> ___________</w:t>
      </w:r>
      <w:r>
        <w:rPr>
          <w:rFonts w:ascii="Arial" w:cs="Arial" w:eastAsia="Arial" w:hAnsi="Arial"/>
          <w:sz w:val="22"/>
          <w:szCs w:val="22"/>
        </w:rPr>
        <w:t xml:space="preserve">_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Единый казначейский счет УГНС:</w:t>
      </w:r>
      <w:r>
        <w:rPr>
          <w:rFonts w:ascii="Arial" w:cs="Arial" w:eastAsia="Arial" w:hAnsi="Arial"/>
          <w:sz w:val="22"/>
          <w:szCs w:val="22"/>
        </w:rPr>
        <w:t xml:space="preserve"> ___________</w:t>
      </w:r>
      <w:r>
        <w:rPr>
          <w:rFonts w:ascii="Arial" w:cs="Arial" w:eastAsia="Arial" w:hAnsi="Arial"/>
          <w:sz w:val="22"/>
          <w:szCs w:val="22"/>
        </w:rPr>
        <w:t xml:space="preserve">_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Единый казначейский счет СЭЗ г.Бишкек: 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Начальник </w:t>
      </w: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________________              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(подпись)</w:t>
      </w:r>
      <w:r>
        <w:rPr>
          <w:rFonts w:ascii="Arial" w:cs="Arial" w:eastAsia="Arial" w:hAnsi="Arial"/>
          <w:sz w:val="22"/>
          <w:szCs w:val="22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УККН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управление по контролю за крупными налогоплательщиками;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управление государственной налоговой службы;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СЭЗ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свободная экономическая зона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8wvtb9lwpvbzmr-mbjgae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2"/>
          <w:szCs w:val="22"/>
        </w:rPr>
        <w:t xml:space="preserve">
 к Инструкции о порядке начисления и уплаты страховых взносов по государственному социальному страхованию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РАСЧЕТ
 начисления пени на просроченную задолженность по страховым взносам</w:t>
      </w:r>
    </w:p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
 (Наименование плательщика)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Рег. № __________________________ Срок уплаты ___________________го числа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Остаток задолженности плательщика по страховым взносам на начало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Остаток задолженности плательщика по штрафам и пени на начало проверки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 сом.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73"/>
        <w:gridCol w:w="1673"/>
        <w:gridCol w:w="1126"/>
        <w:gridCol w:w="883"/>
        <w:gridCol w:w="773"/>
        <w:gridCol w:w="773"/>
        <w:gridCol w:w="1441"/>
        <w:gridCol w:w="1077"/>
        <w:gridCol w:w="759"/>
      </w:tblGrid>
      <w:tr>
        <w:tc>
          <w:tcPr>
            <w:tcW w:type="dxa" w:w="33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Доход, на который начислены страховые взносы</w:t>
            </w:r>
          </w:p>
        </w:tc>
        <w:tc>
          <w:tcPr>
            <w:tcW w:type="dxa" w:w="11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начислено страховых взносов</w:t>
            </w:r>
          </w:p>
        </w:tc>
        <w:tc>
          <w:tcPr>
            <w:tcW w:type="dxa" w:w="8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Следует к платежу</w:t>
            </w:r>
          </w:p>
        </w:tc>
        <w:tc>
          <w:tcPr>
            <w:tcW w:type="dxa" w:w="15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Уплачено</w:t>
            </w:r>
          </w:p>
        </w:tc>
        <w:tc>
          <w:tcPr>
            <w:tcW w:type="dxa" w:w="14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 просроченных платежей (сом)</w:t>
            </w:r>
          </w:p>
        </w:tc>
        <w:tc>
          <w:tcPr>
            <w:tcW w:type="dxa" w:w="10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Число дней просрочки</w:t>
            </w:r>
          </w:p>
        </w:tc>
        <w:tc>
          <w:tcPr>
            <w:tcW w:type="dxa" w:w="7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 пени (сом)</w:t>
            </w:r>
          </w:p>
        </w:tc>
      </w:tr>
      <w:tr>
        <w:tc>
          <w:tcPr>
            <w:tcW w:type="dxa" w:w="1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Фактический фонд оплаты труда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Дополнительный ФОТ, на который начисляются страховые взносы, уплачиваемые работодателем за работника, чья заработная плата меньше 40% среднемесячной з/п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уплаты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 (сом)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</w:tr>
      <w:tr>
        <w:tc>
          <w:tcPr>
            <w:tcW w:type="dxa" w:w="1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ФИО/подпись проверяющего(их)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________________________________".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fbgavm_jg0xaatluh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dalil.kg/document/159315</w:t>
      </w:r>
    </w:hyperlink>
  </w:p>
  <w:p>
    <w:pPr>
      <w:spacing w:after="0" w:before="40"/>
      <w:jc w:val="center"/>
    </w:pPr>
    <w:hyperlink w:history="1" r:id="rIdkkfueiyn477ndsqnujg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iqifzgtpr_wi3knmqsb" Type="http://schemas.openxmlformats.org/officeDocument/2006/relationships/hyperlink" Target="https://dalil.kg/document/230018763" TargetMode="External"/><Relationship Id="rIdsjgg_8dvqs3u3vpbfi4gs" Type="http://schemas.openxmlformats.org/officeDocument/2006/relationships/hyperlink" Target="https://dalil.kg/document/112301#st_13" TargetMode="External"/><Relationship Id="rIdzha4bnvy2mfgzr6bil1yc" Type="http://schemas.openxmlformats.org/officeDocument/2006/relationships/hyperlink" Target="https://dalil.kg/document/112301#st_17" TargetMode="External"/><Relationship Id="rIdonfpmjsnvy8e7euzy78fn" Type="http://schemas.openxmlformats.org/officeDocument/2006/relationships/hyperlink" Target="https://dalil.kg/document/157782" TargetMode="External"/><Relationship Id="rIdfhprfntrooerzg0tx29ri" Type="http://schemas.openxmlformats.org/officeDocument/2006/relationships/hyperlink" Target="https://dalil.kg/document/157783" TargetMode="External"/><Relationship Id="rIdmh8plletod7trc9b_bpcy" Type="http://schemas.openxmlformats.org/officeDocument/2006/relationships/hyperlink" Target="https://dalil.kg/document/159315#pr" TargetMode="External"/><Relationship Id="rIdrrmth2kq8ynkaj57lt_w9" Type="http://schemas.openxmlformats.org/officeDocument/2006/relationships/hyperlink" Target="https://dalil.kg/document/157782" TargetMode="External"/><Relationship Id="rIdht78of10igrz96vodriuv" Type="http://schemas.openxmlformats.org/officeDocument/2006/relationships/hyperlink" Target="https://dalil.kg/document/157783" TargetMode="External"/><Relationship Id="rIdjn7kmbozt2mrgswwmwjkn" Type="http://schemas.openxmlformats.org/officeDocument/2006/relationships/hyperlink" Target="https://dalil.kg/document/157783" TargetMode="External"/><Relationship Id="rIdrnov-hnnt9a4wkdlaza5c" Type="http://schemas.openxmlformats.org/officeDocument/2006/relationships/hyperlink" Target="https://dalil.kg/document/157782" TargetMode="External"/><Relationship Id="rIdvxrftsdymc2yet1aztdp0" Type="http://schemas.openxmlformats.org/officeDocument/2006/relationships/hyperlink" Target="https://dalil.kg/document/157783#g10" TargetMode="External"/><Relationship Id="rIdv6lu5nuugjvfru9hlfwa6" Type="http://schemas.openxmlformats.org/officeDocument/2006/relationships/hyperlink" Target="https://dalil.kg/document/157783#g10" TargetMode="External"/><Relationship Id="rId7sgppohzjer4ta0dwrszw" Type="http://schemas.openxmlformats.org/officeDocument/2006/relationships/hyperlink" Target="https://dalil.kg/document/157783#pr1" TargetMode="External"/><Relationship Id="rIdahijmhqadgoznhkrv_w8s" Type="http://schemas.openxmlformats.org/officeDocument/2006/relationships/hyperlink" Target="https://dalil.kg/document/159315#pr1" TargetMode="External"/><Relationship Id="rIdnzfgneybpdssubtqvyvj0" Type="http://schemas.openxmlformats.org/officeDocument/2006/relationships/hyperlink" Target="https://dalil.kg/document/157783#pr5" TargetMode="External"/><Relationship Id="rIdlft0a9xnxfgwvvf4voyfm" Type="http://schemas.openxmlformats.org/officeDocument/2006/relationships/hyperlink" Target="https://dalil.kg/document/157783#pr6" TargetMode="External"/><Relationship Id="rId9pxfuuntsqlrrduetmkxa" Type="http://schemas.openxmlformats.org/officeDocument/2006/relationships/hyperlink" Target="https://dalil.kg/document/159315#pr2" TargetMode="External"/><Relationship Id="rIdyl89rkmwvjnvzw05kzfn4" Type="http://schemas.openxmlformats.org/officeDocument/2006/relationships/hyperlink" Target="https://dalil.kg/document/157783#pr9" TargetMode="External"/><Relationship Id="rIdorqdvp1cyt38p7odeq1dm" Type="http://schemas.openxmlformats.org/officeDocument/2006/relationships/hyperlink" Target="https://dalil.kg/document/157783#pr10" TargetMode="External"/><Relationship Id="rIdyrdyzqa1udybay4xaq6ty" Type="http://schemas.openxmlformats.org/officeDocument/2006/relationships/hyperlink" Target="https://dalil.kg/document/159315#pr3" TargetMode="External"/><Relationship Id="rId-3alfrw_bbclhhf62zzjz" Type="http://schemas.openxmlformats.org/officeDocument/2006/relationships/hyperlink" Target="https://dalil.kg/document/157783#pr1" TargetMode="External"/><Relationship Id="rIddwg3au1vcqf5dirczeogf" Type="http://schemas.openxmlformats.org/officeDocument/2006/relationships/hyperlink" Target="https://dalil.kg/document/159315#pr6" TargetMode="External"/><Relationship Id="rIdqkyy6reeuzqn2yyh6fj39" Type="http://schemas.openxmlformats.org/officeDocument/2006/relationships/hyperlink" Target="https://dalil.kg/document/157783#pr9" TargetMode="External"/><Relationship Id="rId8wvtb9lwpvbzmr-mbjgae" Type="http://schemas.openxmlformats.org/officeDocument/2006/relationships/hyperlink" Target="https://dalil.kg/document/157783#pr10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fbgavm_jg0xaatluhsx" Type="http://schemas.openxmlformats.org/officeDocument/2006/relationships/hyperlink" Target="https://dalil.kg/document/159315" TargetMode="External"/><Relationship Id="rIdkkfueiyn477ndsqnujg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2026-09-24T03:06:00.755Z</dcterms:created>
  <dcterms:modified xsi:type="dcterms:W3CDTF">2026-09-24T03:06:00.755Z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