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qsfvlkpqkvlnf3ib_zp4">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r>
        <w:rPr>
          <w:rFonts w:ascii="Arial" w:cs="Arial" w:eastAsia="Arial" w:hAnsi="Arial"/>
          <w:sz w:val="24"/>
          <w:szCs w:val="24"/>
        </w:rPr>
        <w:t xml:space="preserve">г.Бишкек, Дом Правительства от 16 ноября 2001 года N 434-р            РАСПОРЯЖЕНИЕ ПРАВИТЕЛЬСТВА КЫРГЫЗСКОЙ РЕСПУБЛИКИ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26 февраля 2002 года N 105,</w:t>
      </w:r>
    </w:p>
    <w:p>
      <w:r>
        <w:rPr>
          <w:rFonts w:ascii="Arial" w:cs="Arial" w:eastAsia="Arial" w:hAnsi="Arial"/>
          <w:sz w:val="24"/>
          <w:szCs w:val="24"/>
        </w:rPr>
        <w:t xml:space="preserve">20 октября 2003 года N 661</w:t>
      </w:r>
    </w:p>
    <w:p>
      <w:r>
        <w:rPr>
          <w:rFonts w:ascii="Arial" w:cs="Arial" w:eastAsia="Arial" w:hAnsi="Arial"/>
          <w:sz w:val="24"/>
          <w:szCs w:val="24"/>
        </w:rPr>
        <w:t xml:space="preserve">)     1.   Образовать    Правительственную  комиссию  по  инвентаризациинормативных  правовых актов Кыргызской Республики в  составе  согласноприложению.    2.      Установить     персональную     ответственность     членовПравительственной   комиссии  по  инвентаризации нормативных  правовыхактов  Кыргызской  Республики за работу,  проводимую  межведомственнойкомиссией  при  Министерстве   юстиции   Кыргызской   Республики    поинвентаризации нормативных правовых актов Кыргызской Республики.    3. Признать  утратившим силу</w:t>
      </w:r>
    </w:p>
    <w:p>
      <w:r>
        <w:rPr>
          <w:rFonts w:ascii="Arial" w:cs="Arial" w:eastAsia="Arial" w:hAnsi="Arial"/>
          <w:sz w:val="24"/>
          <w:szCs w:val="24"/>
        </w:rPr>
        <w:t xml:space="preserve">распоряжение</w:t>
      </w:r>
    </w:p>
    <w:p>
      <w:r>
        <w:rPr>
          <w:rFonts w:ascii="Arial" w:cs="Arial" w:eastAsia="Arial" w:hAnsi="Arial"/>
          <w:sz w:val="24"/>
          <w:szCs w:val="24"/>
        </w:rPr>
        <w:t xml:space="preserve">Правительства КыргызскойРеспублики от 14 февраля 2001 года N 44-р.    4. Контроль  за  исполнением  настоящего распоряжения возложить наюридический отдел Аппарата Премьер-министра Кыргызской Республики.     Премьер-министр Кыргызской Республики             К.Бакиев                                Приложение                     к распоряжению Правительства                         Кыргызской Республики                    от 16 ноября 2001 года N 434-р                                  СОСТАВ             Правительственной комиссии по инвентаризации           нормативных правовых актов Кыргызской Республики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26 февраля 2002 года N 105,</w:t>
      </w:r>
    </w:p>
    <w:p>
      <w:r>
        <w:rPr>
          <w:rFonts w:ascii="Arial" w:cs="Arial" w:eastAsia="Arial" w:hAnsi="Arial"/>
          <w:sz w:val="24"/>
          <w:szCs w:val="24"/>
        </w:rPr>
        <w:t xml:space="preserve">20 октября 2003 года N 661</w:t>
      </w:r>
    </w:p>
    <w:p>
      <w:r>
        <w:rPr>
          <w:rFonts w:ascii="Arial" w:cs="Arial" w:eastAsia="Arial" w:hAnsi="Arial"/>
          <w:sz w:val="24"/>
          <w:szCs w:val="24"/>
        </w:rPr>
        <w:t xml:space="preserve">)                         Председатель комиссии:      Начальник управления по координации законопроектной работы  Прави-тельства Кыргызской Республики.                        Заместитель председателя:      Первый заместитель Министра юстиции Кыргызской Республики.                             Члены комиссии:      первый заместитель Министра финансов Кыргызской Республики;     первый заместитель Министра обороны Кыргызской Республики;     первый заместитель Министра здравоохранения Кыргызской Республики;     первый заместитель Министра сельского, водного хозяйства и перера-батывающей промышленности Кыргызской Республики;     первый заместитель Министра образования и культуры Кыргызской Рес-публики;     первый заместитель Министра транспорта и  коммуникаций  КыргызскойРеспублики;     первый заместитель Министра внутренних дел Кыргызской Республики;     председатель Государственного комитета по управлению государствен-ным имуществом и привлечению прямых инвестиций;     председатель Государственного комитета по туризму,  спорту и моло-дежной политике;     заместитель Министра иностранных дел Кыргызской Республики;     заместитель Министра внешней торговли и промышленности  КыргызскойРеспублики;     заместитель Министра труда и социальной защиты Кыргызской  Респуб-лики;     директор Государственного агентства по геологии и минеральным  ре-сурсам при Правительстве Кыргызской Республики;     директор Государственного агентства по регистрации прав на  недви-жимое имущество при Правительстве Кыргызской Республики;     директор Государственного агентства связи при  Правительстве  Кыр-гызской Республики;     директор Государственного агентства по  науки  и  интеллектуальнойсобственности при Правительстве Кыргызской Республики;     директор Государственного агентства при  Правительстве  КыргызскойРеспублики по энергетике;     директор Государственного агентства по  стандартизации и  метроло-гии при Правительстве Кыргызской Республики;          председатель Государственной комиссии при Правительстве КыргызскойРеспублики по делам религии;     председатель Государственной комиссии при Правительстве КыргызскойРеспублики по антимонопольной политике;     председатель Государственной комиссии при Правительстве КыргызскойРеспублики по архитектуре и строительству;     председатель Государственной комиссии при Правительстве КыргызскойРеспублики по рынку ценных бумаг;     председатель Государственной комиссии при Правительстве КыргызскойРеспублики по стандартам финансовой отчетности и аудиту;     председатель Государственной комиссии при Правительстве КыргызскойРеспублики по закупкам и материальным резервам;     председатель Государственной комиссии при Правительстве КыргызскойРеспублики по развитию предпринимательства.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lyiwwf8swsv5ebwvwjor">
      <w:r>
        <w:rPr>
          <w:rFonts w:ascii="Arial" w:cs="Arial" w:eastAsia="Arial" w:hAnsi="Arial"/>
          <w:color w:val="132D3F"/>
          <w:sz w:val="16"/>
          <w:szCs w:val="16"/>
          <w:u w:val="single"/>
        </w:rPr>
        <w:t xml:space="preserve">dalil.kg/document/15934</w:t>
      </w:r>
    </w:hyperlink>
  </w:p>
  <w:p>
    <w:pPr>
      <w:spacing w:after="0" w:before="40"/>
      <w:jc w:val="center"/>
    </w:pPr>
    <w:hyperlink w:history="1" r:id="rIdtk14cgfyeu2zrnhhybb2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qsfvlkpqkvlnf3ib_zp4" Type="http://schemas.openxmlformats.org/officeDocument/2006/relationships/hyperlink" Target="https://dalil.kg/document/510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lyiwwf8swsv5ebwvwjor" Type="http://schemas.openxmlformats.org/officeDocument/2006/relationships/hyperlink" Target="https://dalil.kg/document/15934" TargetMode="External"/><Relationship Id="rIdtk14cgfyeu2zrnhhybb2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2026-09-25T04:54:13.355Z</dcterms:created>
  <dcterms:modified xsi:type="dcterms:W3CDTF">2026-09-25T04:54:13.355Z</dcterms:modified>
</cp:coreProperties>
</file>

<file path=docProps/custom.xml><?xml version="1.0" encoding="utf-8"?>
<Properties xmlns="http://schemas.openxmlformats.org/officeDocument/2006/custom-properties" xmlns:vt="http://schemas.openxmlformats.org/officeDocument/2006/docPropsVTypes"/>
</file>