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w:t>
      </w:r>
      <w:r>
        <w:rPr>
          <w:rFonts w:ascii="Arial" w:cs="Arial" w:eastAsia="Arial" w:hAnsi="Arial"/>
          <w:i/>
          <w:iCs/>
          <w:sz w:val="24"/>
          <w:szCs w:val="24"/>
        </w:rPr>
        <w:t xml:space="preserve">с </w:t>
      </w:r>
      <w:hyperlink w:history="1" r:id="rIdfm5irewdl4hqpkmfqw2f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w:t>
      </w:r>
      <w:r>
        <w:rPr>
          <w:rFonts w:ascii="Arial" w:cs="Arial" w:eastAsia="Arial" w:hAnsi="Arial"/>
          <w:i/>
          <w:iCs/>
          <w:sz w:val="24"/>
          <w:szCs w:val="24"/>
        </w:rPr>
        <w:t xml:space="preserve">абинета Министров КР</w:t>
      </w:r>
      <w:r>
        <w:rPr>
          <w:rFonts w:ascii="Arial" w:cs="Arial" w:eastAsia="Arial" w:hAnsi="Arial"/>
          <w:i/>
          <w:iCs/>
          <w:sz w:val="24"/>
          <w:szCs w:val="24"/>
        </w:rPr>
        <w:t xml:space="preserve">
 от </w:t>
      </w:r>
      <w:r>
        <w:rPr>
          <w:rFonts w:ascii="Arial" w:cs="Arial" w:eastAsia="Arial" w:hAnsi="Arial"/>
          <w:i/>
          <w:iCs/>
          <w:sz w:val="24"/>
          <w:szCs w:val="24"/>
        </w:rPr>
        <w:t xml:space="preserve">16 января </w:t>
      </w:r>
      <w:r>
        <w:rPr>
          <w:rFonts w:ascii="Arial" w:cs="Arial" w:eastAsia="Arial" w:hAnsi="Arial"/>
          <w:i/>
          <w:iCs/>
          <w:sz w:val="24"/>
          <w:szCs w:val="24"/>
        </w:rPr>
        <w:t xml:space="preserve">20</w:t>
      </w:r>
      <w:r>
        <w:rPr>
          <w:rFonts w:ascii="Arial" w:cs="Arial" w:eastAsia="Arial" w:hAnsi="Arial"/>
          <w:i/>
          <w:iCs/>
          <w:sz w:val="24"/>
          <w:szCs w:val="24"/>
        </w:rPr>
        <w:t xml:space="preserve">23</w:t>
      </w:r>
      <w:r>
        <w:rPr>
          <w:rFonts w:ascii="Arial" w:cs="Arial" w:eastAsia="Arial" w:hAnsi="Arial"/>
          <w:i/>
          <w:iCs/>
          <w:sz w:val="24"/>
          <w:szCs w:val="24"/>
        </w:rPr>
        <w:t xml:space="preserve"> года № </w:t>
      </w:r>
      <w:r>
        <w:rPr>
          <w:rFonts w:ascii="Arial" w:cs="Arial" w:eastAsia="Arial" w:hAnsi="Arial"/>
          <w:i/>
          <w:iCs/>
          <w:sz w:val="24"/>
          <w:szCs w:val="24"/>
        </w:rPr>
        <w:t xml:space="preserve">20</w:t>
      </w:r>
    </w:p>
    <w:p>
      <w:pPr>
        <w:spacing w:after="360" w:before="200"/>
        <w:jc w:val="center"/>
      </w:pPr>
      <w:r>
        <w:rPr>
          <w:rFonts w:ascii="Arial" w:cs="Arial" w:eastAsia="Arial" w:hAnsi="Arial"/>
          <w:sz w:val="24"/>
          <w:szCs w:val="24"/>
        </w:rPr>
        <w:t xml:space="preserve"/>
      </w:r>
    </w:p>
    <w:p>
      <w:pPr>
        <w:spacing w:after="36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от </w:t>
      </w:r>
      <w:r>
        <w:rPr>
          <w:rFonts w:ascii="Arial" w:cs="Arial" w:eastAsia="Arial" w:hAnsi="Arial"/>
          <w:sz w:val="24"/>
          <w:szCs w:val="24"/>
        </w:rPr>
        <w:t xml:space="preserve">12 июля</w:t>
      </w:r>
      <w:r>
        <w:rPr>
          <w:rFonts w:ascii="Arial" w:cs="Arial" w:eastAsia="Arial" w:hAnsi="Arial"/>
          <w:sz w:val="24"/>
          <w:szCs w:val="24"/>
        </w:rPr>
        <w:t xml:space="preserve"> 2022 года № </w:t>
      </w:r>
      <w:r>
        <w:rPr>
          <w:rFonts w:ascii="Arial" w:cs="Arial" w:eastAsia="Arial" w:hAnsi="Arial"/>
          <w:sz w:val="24"/>
          <w:szCs w:val="24"/>
        </w:rPr>
        <w:t xml:space="preserve">376</w:t>
      </w:r>
    </w:p>
    <w:p>
      <w:pPr>
        <w:spacing w:after="120"/>
        <w:jc w:val="both"/>
      </w:pPr>
      <w:r>
        <w:rPr>
          <w:rFonts w:ascii="Arial" w:cs="Arial" w:eastAsia="Arial" w:hAnsi="Arial"/>
          <w:sz w:val="24"/>
          <w:szCs w:val="24"/>
        </w:rPr>
        <w:t xml:space="preserve">О внесении изменений в постановление Кабинета Министров Кыргызской Республики "Об утверждении Типового положения о фондах развития регионов" от 14 октября 2021 года № 220</w:t>
      </w:r>
    </w:p>
    <w:p>
      <w:pPr>
        <w:spacing w:after="120"/>
        <w:jc w:val="both"/>
      </w:pPr>
      <w:r>
        <w:rPr>
          <w:rFonts w:ascii="Arial" w:cs="Arial" w:eastAsia="Arial" w:hAnsi="Arial"/>
          <w:sz w:val="24"/>
          <w:szCs w:val="24"/>
        </w:rPr>
        <w:t xml:space="preserve">В целях совершенствования деятельности фондов развития регионов, в соответствии со </w:t>
      </w:r>
      <w:hyperlink w:history="1" r:id="rIdg2rjwzxlmkzusedsystz3">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статьями </w:t>
      </w:r>
      <w:hyperlink w:history="1" r:id="rIdfunpuw8nqbcz15aeq8svn">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mhy8zc7nsezfa5biz0wx2">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Внести в </w:t>
      </w:r>
      <w:hyperlink w:history="1" r:id="rIdpvno24cizlt-t5ysa1-n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hyperlink w:history="1" r:id="rId3ukvkoa54gnlxc6ybhq2w">
        <w:r>
          <w:rPr>
            <w:rFonts w:ascii="Arial" w:cs="Arial" w:eastAsia="Arial" w:hAnsi="Arial"/>
            <w:color w:val="1D4ED8"/>
            <w:sz w:val="24"/>
            <w:szCs w:val="24"/>
            <w:u w:val="single"/>
          </w:rPr>
          <w:t xml:space="preserve">Типового положения</w:t>
        </w:r>
      </w:hyperlink>
      <w:r>
        <w:rPr>
          <w:rFonts w:ascii="Arial" w:cs="Arial" w:eastAsia="Arial" w:hAnsi="Arial"/>
          <w:sz w:val="24"/>
          <w:szCs w:val="24"/>
        </w:rPr>
        <w:t xml:space="preserve"> о фондах развития регионов" от 14 октября 2021 года № 220 следующие изменения:</w:t>
      </w:r>
    </w:p>
    <w:p>
      <w:pPr>
        <w:spacing w:after="120"/>
        <w:jc w:val="both"/>
      </w:pPr>
      <w:r>
        <w:rPr>
          <w:rFonts w:ascii="Arial" w:cs="Arial" w:eastAsia="Arial" w:hAnsi="Arial"/>
          <w:sz w:val="24"/>
          <w:szCs w:val="24"/>
        </w:rPr>
        <w:t xml:space="preserve">1) пункт 1 изложить в следующей редакции:</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Типовое положение о фондах развития регионов согласно приложению 1;</w:t>
      </w:r>
    </w:p>
    <w:p>
      <w:pPr>
        <w:spacing w:after="120"/>
        <w:jc w:val="both"/>
      </w:pPr>
      <w:r>
        <w:rPr>
          <w:rFonts w:ascii="Arial" w:cs="Arial" w:eastAsia="Arial" w:hAnsi="Arial"/>
          <w:sz w:val="24"/>
          <w:szCs w:val="24"/>
        </w:rPr>
        <w:t xml:space="preserve">- таблицу критериев и индикаторов отбора социальных проектов для финансирования за счет средств Фонда развития регионов согласно </w:t>
      </w:r>
      <w:hyperlink w:history="1" r:id="rIdxry1mx9nd4k0ikzyh9056">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таблицу критериев и индикаторов отбора экономических проектов для финансирования за счет средств Фонда развития регионов согласно </w:t>
      </w:r>
      <w:hyperlink w:history="1" r:id="rIdfvadft5gyeuj9mo51ogwy">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Договор о целевом финансировании согласно </w:t>
      </w:r>
      <w:hyperlink w:history="1" r:id="rIdctn5fru1yk47_au14gblx">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Порядок распределения средств из республиканского бюджета в фонды развития регионов согласно </w:t>
      </w:r>
      <w:hyperlink w:history="1" r:id="rId-xrjwxiibzekwjdtjyeg_">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Типовое соглашение между Фондом развития региона, финансово-кредитной организацией и субъектом предпринимательства по передаче прав на осуществление финансово-технического обслуживания кредитной линии по экономическим проектам согласно </w:t>
      </w:r>
      <w:hyperlink w:history="1" r:id="rIdynnbhjzfxxyioo7_ruqpv">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w:t>
      </w:r>
      <w:hyperlink w:history="1" r:id="rIdj2aopbyissuq-ek8vntch">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вышеуказанному постановлению изложить в редакции согласно </w:t>
      </w:r>
      <w:hyperlink w:history="1" r:id="rIdss2aahed-y9bdkyr5a7zd">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3) дополнить приложениями </w:t>
      </w:r>
      <w:hyperlink w:history="1" r:id="rIdeecwgm_yltcctzeqasazp">
        <w:r>
          <w:rPr>
            <w:rFonts w:ascii="Arial" w:cs="Arial" w:eastAsia="Arial" w:hAnsi="Arial"/>
            <w:color w:val="1D4ED8"/>
            <w:sz w:val="24"/>
            <w:szCs w:val="24"/>
            <w:u w:val="single"/>
          </w:rPr>
          <w:t xml:space="preserve">5</w:t>
        </w:r>
      </w:hyperlink>
      <w:r>
        <w:rPr>
          <w:rFonts w:ascii="Arial" w:cs="Arial" w:eastAsia="Arial" w:hAnsi="Arial"/>
          <w:sz w:val="24"/>
          <w:szCs w:val="24"/>
        </w:rPr>
        <w:t xml:space="preserve"> и </w:t>
      </w:r>
      <w:hyperlink w:history="1" r:id="rIdg-yya2l-dvwx2y3v8r50o">
        <w:r>
          <w:rPr>
            <w:rFonts w:ascii="Arial" w:cs="Arial" w:eastAsia="Arial" w:hAnsi="Arial"/>
            <w:color w:val="1D4ED8"/>
            <w:sz w:val="24"/>
            <w:szCs w:val="24"/>
            <w:u w:val="single"/>
          </w:rPr>
          <w:t xml:space="preserve">6</w:t>
        </w:r>
      </w:hyperlink>
      <w:r>
        <w:rPr>
          <w:rFonts w:ascii="Arial" w:cs="Arial" w:eastAsia="Arial" w:hAnsi="Arial"/>
          <w:sz w:val="24"/>
          <w:szCs w:val="24"/>
        </w:rPr>
        <w:t xml:space="preserve"> в редакции согласно </w:t>
      </w:r>
      <w:hyperlink w:history="1" r:id="rIdjvh63l180gyrt9a4kwxsp">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i/>
          <w:iCs/>
          <w:sz w:val="24"/>
          <w:szCs w:val="24"/>
        </w:rPr>
        <w:t xml:space="preserve">Опубликован</w:t>
      </w:r>
      <w:r>
        <w:rPr>
          <w:rFonts w:ascii="Arial" w:cs="Arial" w:eastAsia="Arial" w:hAnsi="Arial"/>
          <w:i/>
          <w:iCs/>
          <w:sz w:val="24"/>
          <w:szCs w:val="24"/>
        </w:rPr>
        <w:t xml:space="preserve">о</w:t>
      </w:r>
      <w:r>
        <w:rPr>
          <w:rFonts w:ascii="Arial" w:cs="Arial" w:eastAsia="Arial" w:hAnsi="Arial"/>
          <w:i/>
          <w:iCs/>
          <w:sz w:val="24"/>
          <w:szCs w:val="24"/>
        </w:rPr>
        <w:t xml:space="preserve"> в газете "Эркин Тоо" от 2 августа 2022 года </w:t>
      </w:r>
      <w:r>
        <w:rPr>
          <w:rFonts w:ascii="Arial" w:cs="Arial" w:eastAsia="Arial" w:hAnsi="Arial"/>
          <w:i/>
          <w:iCs/>
          <w:sz w:val="24"/>
          <w:szCs w:val="24"/>
        </w:rPr>
        <w:t xml:space="preserve">№</w:t>
      </w:r>
      <w:r>
        <w:rPr>
          <w:rFonts w:ascii="Arial" w:cs="Arial" w:eastAsia="Arial" w:hAnsi="Arial"/>
          <w:i/>
          <w:iCs/>
          <w:sz w:val="24"/>
          <w:szCs w:val="24"/>
        </w:rPr>
        <w:t xml:space="preserve"> 67</w:t>
      </w:r>
      <w:r>
        <w:rPr>
          <w:rFonts w:ascii="Arial" w:cs="Arial" w:eastAsia="Arial" w:hAnsi="Arial"/>
          <w:i/>
          <w:iCs/>
          <w:sz w:val="24"/>
          <w:szCs w:val="24"/>
        </w:rPr>
        <w:t xml:space="preserve">(3402)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А.У.Жапаров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js1ubp6qmgcz3jlgu0nhw">
        <w:r>
          <w:rPr>
            <w:rFonts w:ascii="Arial" w:cs="Arial" w:eastAsia="Arial" w:hAnsi="Arial"/>
            <w:color w:val="1D4ED8"/>
            <w:sz w:val="24"/>
            <w:szCs w:val="24"/>
            <w:u w:val="single"/>
          </w:rPr>
          <w:t xml:space="preserve">Приложение 1</w:t>
        </w:r>
      </w:hyperlink>
    </w:p>
    <w:p>
      <w:pPr>
        <w:spacing w:after="240" w:before="200"/>
        <w:jc w:val="center"/>
      </w:pPr>
      <w:r>
        <w:rPr>
          <w:rFonts w:ascii="Arial" w:cs="Arial" w:eastAsia="Arial" w:hAnsi="Arial"/>
          <w:b/>
          <w:bCs/>
          <w:sz w:val="32"/>
          <w:szCs w:val="32"/>
        </w:rPr>
        <w:t xml:space="preserve">ТИПОВОЕ ПОЛОЖЕНИЕ о фондах развития регионов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Типовое положение разработано в соответствии с нормами Бюджетного </w:t>
      </w:r>
      <w:hyperlink w:history="1" r:id="rIdegv_hpu3oxesvtxosixo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f1_ywvmsffsxjwcm_ba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w:t>
      </w:r>
      <w:hyperlink w:history="1" r:id="rIdyhdch77omhm6dzzrjkl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w:t>
      </w:r>
      <w:hyperlink w:history="1" r:id="rIde7oncltn2dpag4r9tswiv">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некоммерческих организациях" и определяет порядок деятельности фондов развития регионов (далее - Фонд).</w:t>
      </w:r>
    </w:p>
    <w:p>
      <w:pPr>
        <w:spacing w:after="120"/>
        <w:jc w:val="both"/>
      </w:pPr>
      <w:r>
        <w:rPr>
          <w:rFonts w:ascii="Arial" w:cs="Arial" w:eastAsia="Arial" w:hAnsi="Arial"/>
          <w:sz w:val="24"/>
          <w:szCs w:val="24"/>
        </w:rPr>
        <w:t xml:space="preserve">2. Деятельность Фонда осуществляется на основе </w:t>
      </w:r>
      <w:hyperlink w:history="1" r:id="rIdocyjnw2jq7vxqow66ssn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неналоговых доходах, Бюджетного </w:t>
      </w:r>
      <w:hyperlink w:history="1" r:id="rIdqcjsi6lmi0mtabnkcvqy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w:t>
      </w:r>
      <w:hyperlink w:history="1" r:id="rIdw12vdiuozekpdqiumnvr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 и настоящего Типового положения.</w:t>
      </w:r>
    </w:p>
    <w:p>
      <w:pPr>
        <w:spacing w:after="120"/>
        <w:jc w:val="both"/>
      </w:pPr>
      <w:r>
        <w:rPr>
          <w:rFonts w:ascii="Arial" w:cs="Arial" w:eastAsia="Arial" w:hAnsi="Arial"/>
          <w:sz w:val="24"/>
          <w:szCs w:val="24"/>
        </w:rPr>
        <w:t xml:space="preserve">3. Фонд обладает статусом юридического лица в виде Фонда развития области или Фонда развития района и создается в организационно-правовой форме государственного учреждения.</w:t>
      </w:r>
    </w:p>
    <w:p>
      <w:pPr>
        <w:spacing w:after="120"/>
        <w:jc w:val="both"/>
      </w:pPr>
      <w:r>
        <w:rPr>
          <w:rFonts w:ascii="Arial" w:cs="Arial" w:eastAsia="Arial" w:hAnsi="Arial"/>
          <w:sz w:val="24"/>
          <w:szCs w:val="24"/>
        </w:rPr>
        <w:t xml:space="preserve">4. Учредителем Фонда развития области является полномочный представитель Президента Кыргызской Республики в области.</w:t>
      </w:r>
    </w:p>
    <w:p>
      <w:pPr>
        <w:spacing w:after="120"/>
        <w:jc w:val="both"/>
      </w:pPr>
      <w:r>
        <w:rPr>
          <w:rFonts w:ascii="Arial" w:cs="Arial" w:eastAsia="Arial" w:hAnsi="Arial"/>
          <w:sz w:val="24"/>
          <w:szCs w:val="24"/>
        </w:rPr>
        <w:t xml:space="preserve">5. Учредителем Фонда развития района является местная государственная администрация.</w:t>
      </w:r>
    </w:p>
    <w:p>
      <w:pPr>
        <w:spacing w:after="120"/>
        <w:jc w:val="both"/>
      </w:pPr>
      <w:r>
        <w:rPr>
          <w:rFonts w:ascii="Arial" w:cs="Arial" w:eastAsia="Arial" w:hAnsi="Arial"/>
          <w:sz w:val="24"/>
          <w:szCs w:val="24"/>
        </w:rPr>
        <w:t xml:space="preserve">6. Средства Фонда являются денежными средствами бюджетной системы Кыргызской Республики.</w:t>
      </w:r>
    </w:p>
    <w:p>
      <w:pPr>
        <w:spacing w:after="120"/>
        <w:jc w:val="both"/>
      </w:pPr>
      <w:r>
        <w:rPr>
          <w:rFonts w:ascii="Arial" w:cs="Arial" w:eastAsia="Arial" w:hAnsi="Arial"/>
          <w:sz w:val="24"/>
          <w:szCs w:val="24"/>
        </w:rPr>
        <w:t xml:space="preserve">7. Для осуществления деятельности Фонда открываются бюджетный и специальный счета в системе Казначейства.</w:t>
      </w:r>
    </w:p>
    <w:p>
      <w:pPr>
        <w:spacing w:after="120"/>
        <w:jc w:val="both"/>
      </w:pPr>
      <w:r>
        <w:rPr>
          <w:rFonts w:ascii="Arial" w:cs="Arial" w:eastAsia="Arial" w:hAnsi="Arial"/>
          <w:sz w:val="24"/>
          <w:szCs w:val="24"/>
        </w:rPr>
        <w:t xml:space="preserve">8. Фонд осуществляет свою деятельность на принципах законности, открытости, прозрачности, гласности, а также рационального и эффективного управления средствами Фонда.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Понятия, применяемые в настоящем Положении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Понятия, применяемые в настоящем Типовом положении:</w:t>
      </w:r>
    </w:p>
    <w:p>
      <w:pPr>
        <w:spacing w:after="120"/>
        <w:jc w:val="both"/>
      </w:pPr>
      <w:r>
        <w:rPr>
          <w:rFonts w:ascii="Arial" w:cs="Arial" w:eastAsia="Arial" w:hAnsi="Arial"/>
          <w:sz w:val="24"/>
          <w:szCs w:val="24"/>
        </w:rPr>
        <w:t xml:space="preserve">1) заявитель - орган местного самоуправления, государственный орган или субъект предпринимательства подавший проектную заявку на участие в конкурсе по отбору проектов для финансирования за счет средств Фонда;</w:t>
      </w:r>
    </w:p>
    <w:p>
      <w:pPr>
        <w:spacing w:after="120"/>
        <w:jc w:val="both"/>
      </w:pPr>
      <w:r>
        <w:rPr>
          <w:rFonts w:ascii="Arial" w:cs="Arial" w:eastAsia="Arial" w:hAnsi="Arial"/>
          <w:sz w:val="24"/>
          <w:szCs w:val="24"/>
        </w:rPr>
        <w:t xml:space="preserve">2) исполнитель проекта - орган местного самоуправления, государственный орган и субъект предпринимательства, чья проектная заявка получила одобрение Наблюдательного совета, и заключивший договор с Фондом на финансирование проекта;</w:t>
      </w:r>
    </w:p>
    <w:p>
      <w:pPr>
        <w:spacing w:after="120"/>
        <w:jc w:val="both"/>
      </w:pPr>
      <w:r>
        <w:rPr>
          <w:rFonts w:ascii="Arial" w:cs="Arial" w:eastAsia="Arial" w:hAnsi="Arial"/>
          <w:sz w:val="24"/>
          <w:szCs w:val="24"/>
        </w:rPr>
        <w:t xml:space="preserve">3) инфраструктурные услуги - работы и/или услуги социального, экономического или производственного назначения, в том числе работы и/или услуги, предоставляемые с использованием инфраструктурного объекта и/или по обслуживанию инфраструктурного объекта;</w:t>
      </w:r>
    </w:p>
    <w:p>
      <w:pPr>
        <w:spacing w:after="120"/>
        <w:jc w:val="both"/>
      </w:pPr>
      <w:r>
        <w:rPr>
          <w:rFonts w:ascii="Arial" w:cs="Arial" w:eastAsia="Arial" w:hAnsi="Arial"/>
          <w:sz w:val="24"/>
          <w:szCs w:val="24"/>
        </w:rPr>
        <w:t xml:space="preserve">4) инфраструктурный объект - имущество или имущественный комплекс социального, экономического или производственного назначения, находящийся в государственной и муниципальной собственности;</w:t>
      </w:r>
    </w:p>
    <w:p>
      <w:pPr>
        <w:spacing w:after="120"/>
        <w:jc w:val="both"/>
      </w:pPr>
      <w:r>
        <w:rPr>
          <w:rFonts w:ascii="Arial" w:cs="Arial" w:eastAsia="Arial" w:hAnsi="Arial"/>
          <w:sz w:val="24"/>
          <w:szCs w:val="24"/>
        </w:rPr>
        <w:t xml:space="preserve">5) инфраструктурный проект - это перечень задач, действий и мероприятий, направленных на создание или улучшение объекта инфраструктуры, с обоснованием социально-экономической целесообразности, объемов и сроков осуществления капитальных расходов, инициированных органами местного самоуправления с участием представителей местного сообщества;</w:t>
      </w:r>
    </w:p>
    <w:p>
      <w:pPr>
        <w:spacing w:after="120"/>
        <w:jc w:val="both"/>
      </w:pPr>
      <w:r>
        <w:rPr>
          <w:rFonts w:ascii="Arial" w:cs="Arial" w:eastAsia="Arial" w:hAnsi="Arial"/>
          <w:sz w:val="24"/>
          <w:szCs w:val="24"/>
        </w:rPr>
        <w:t xml:space="preserve">6) мобилизация местного сообщества - процесс решения проблемы на местном уровне с непосредственным участием и поддержкой местного сообщества, организованных групп граждан;</w:t>
      </w:r>
    </w:p>
    <w:p>
      <w:pPr>
        <w:spacing w:after="120"/>
        <w:jc w:val="both"/>
      </w:pPr>
      <w:r>
        <w:rPr>
          <w:rFonts w:ascii="Arial" w:cs="Arial" w:eastAsia="Arial" w:hAnsi="Arial"/>
          <w:sz w:val="24"/>
          <w:szCs w:val="24"/>
        </w:rPr>
        <w:t xml:space="preserve">7) проектная заявка - описание проекта, разработанное на основе типового формата и представленное от имени органа местного самоуправления, государственного органа и субъекта предпринимательства для участия в конкурсе по отбору проектов, финансируемых за счет средств Фонда;</w:t>
      </w:r>
    </w:p>
    <w:p>
      <w:pPr>
        <w:spacing w:after="120"/>
        <w:jc w:val="both"/>
      </w:pPr>
      <w:r>
        <w:rPr>
          <w:rFonts w:ascii="Arial" w:cs="Arial" w:eastAsia="Arial" w:hAnsi="Arial"/>
          <w:sz w:val="24"/>
          <w:szCs w:val="24"/>
        </w:rPr>
        <w:t xml:space="preserve">8) план финансирования проекта - часть проектной заявки, описывающей этапы и порядок финансирования проекта по траншам и соответствующей плану реализации проекта;</w:t>
      </w:r>
    </w:p>
    <w:p>
      <w:pPr>
        <w:spacing w:after="120"/>
        <w:jc w:val="both"/>
      </w:pPr>
      <w:r>
        <w:rPr>
          <w:rFonts w:ascii="Arial" w:cs="Arial" w:eastAsia="Arial" w:hAnsi="Arial"/>
          <w:sz w:val="24"/>
          <w:szCs w:val="24"/>
        </w:rPr>
        <w:t xml:space="preserve">9) план мониторинга и оценки - этапы и порядок проведения наблюдения с целью выявления отклонений от требований настоящего Типового положения при реализации проекта, а также оценки эффективности деятельности Фонда;</w:t>
      </w:r>
    </w:p>
    <w:p>
      <w:pPr>
        <w:spacing w:after="120"/>
        <w:jc w:val="both"/>
      </w:pPr>
      <w:r>
        <w:rPr>
          <w:rFonts w:ascii="Arial" w:cs="Arial" w:eastAsia="Arial" w:hAnsi="Arial"/>
          <w:sz w:val="24"/>
          <w:szCs w:val="24"/>
        </w:rPr>
        <w:t xml:space="preserve">10) социальный проект - целенаправленная, ограниченная во времени деятельность органов местного самоуправления или государственных органов по предоставлению населению инфраструктурных услуг в рамках решения вопросов местного значения в сферах образования, культуры, здравоохранения, спорта, социальной защиты, досуга, работы с молодежью, народного творчества;</w:t>
      </w:r>
    </w:p>
    <w:p>
      <w:pPr>
        <w:spacing w:after="120"/>
        <w:jc w:val="both"/>
      </w:pPr>
      <w:r>
        <w:rPr>
          <w:rFonts w:ascii="Arial" w:cs="Arial" w:eastAsia="Arial" w:hAnsi="Arial"/>
          <w:sz w:val="24"/>
          <w:szCs w:val="24"/>
        </w:rPr>
        <w:t xml:space="preserve">11) экономический проект - целенаправленная, ограниченная во времени деятельность по созданию государственными органами и органами местного самоуправления благоприятных условий для развития субъектов предпринимательства, государственных/муниципальных предприятий, в том числе через вовлечение коммерческого сектора в решение вопросов местного значения;</w:t>
      </w:r>
    </w:p>
    <w:p>
      <w:pPr>
        <w:spacing w:after="120"/>
        <w:jc w:val="both"/>
      </w:pPr>
      <w:r>
        <w:rPr>
          <w:rFonts w:ascii="Arial" w:cs="Arial" w:eastAsia="Arial" w:hAnsi="Arial"/>
          <w:sz w:val="24"/>
          <w:szCs w:val="24"/>
        </w:rPr>
        <w:t xml:space="preserve">12) стартап проект - это инновационный бизнес проект, имеющий экономическую или социальную новизну, актуальность и практическую значимость, направленный на решение проблем, получение прибыли, создающий значительные улучшения;</w:t>
      </w:r>
    </w:p>
    <w:p>
      <w:pPr>
        <w:spacing w:after="120"/>
        <w:jc w:val="both"/>
      </w:pPr>
      <w:r>
        <w:rPr>
          <w:rFonts w:ascii="Arial" w:cs="Arial" w:eastAsia="Arial" w:hAnsi="Arial"/>
          <w:sz w:val="24"/>
          <w:szCs w:val="24"/>
        </w:rPr>
        <w:t xml:space="preserve">13) долевое участие - участие Фонда в капитале хозяйствующих субъектов, зарегистрированных и ведущих свою деятельность на территории области или района, при условии, что финансовые соглашения по таким проектам предусматривают обязательства контрагентов по целевому использованию предоставляемых Фондом денежных средств для финансирования инвестиционных проектов;</w:t>
      </w:r>
    </w:p>
    <w:p>
      <w:pPr>
        <w:spacing w:after="120"/>
        <w:jc w:val="both"/>
      </w:pPr>
      <w:r>
        <w:rPr>
          <w:rFonts w:ascii="Arial" w:cs="Arial" w:eastAsia="Arial" w:hAnsi="Arial"/>
          <w:sz w:val="24"/>
          <w:szCs w:val="24"/>
        </w:rPr>
        <w:t xml:space="preserve">14) субъект предпринимательства - физические и юридические лица, зарегистрированные в установленном законодательством Кыргызской Республики порядке и осуществляющие на свой риск и под свою имущественную ответственность не запрещенную законодательством деятельность с целью извлечения прибыли независимо от их организационно-правовых форм и форм собственности.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Цель и задача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 Целью Фонда является реализация программ социально-экономического развития областей, районов, городов и айылных аймаков, поддержка инициатив местного сообщества, органов местного самоуправления, государственных органов и финансирование экономических проектов субъектов предпринимательства, направленных на повышение уровня жизни граждан, создание условий для регионального экономического развития путем улучшения инфраструктуры территорий, повышения качества оказываемых услуг и создания рабочих мест в регионах.</w:t>
      </w:r>
    </w:p>
    <w:p>
      <w:pPr>
        <w:spacing w:after="120"/>
        <w:jc w:val="both"/>
      </w:pPr>
      <w:r>
        <w:rPr>
          <w:rFonts w:ascii="Arial" w:cs="Arial" w:eastAsia="Arial" w:hAnsi="Arial"/>
          <w:sz w:val="24"/>
          <w:szCs w:val="24"/>
        </w:rPr>
        <w:t xml:space="preserve">11. Задачей Фонда является обеспечение эффективного использования финансовых средств Фонда в соответствии с приоритетами программ социально-экономического развития областей, районов, городов и айылных аймаков.</w:t>
      </w:r>
    </w:p>
    <w:p>
      <w:pPr>
        <w:spacing w:after="120"/>
        <w:jc w:val="both"/>
      </w:pPr>
      <w:r>
        <w:rPr>
          <w:rFonts w:ascii="Arial" w:cs="Arial" w:eastAsia="Arial" w:hAnsi="Arial"/>
          <w:sz w:val="24"/>
          <w:szCs w:val="24"/>
        </w:rPr>
        <w:t xml:space="preserve">12. Средства Фонда:</w:t>
      </w:r>
    </w:p>
    <w:p>
      <w:pPr>
        <w:spacing w:after="120"/>
        <w:jc w:val="both"/>
      </w:pPr>
      <w:r>
        <w:rPr>
          <w:rFonts w:ascii="Arial" w:cs="Arial" w:eastAsia="Arial" w:hAnsi="Arial"/>
          <w:sz w:val="24"/>
          <w:szCs w:val="24"/>
        </w:rPr>
        <w:t xml:space="preserve">1) Бюджетные средства.</w:t>
      </w:r>
    </w:p>
    <w:p>
      <w:pPr>
        <w:spacing w:after="120"/>
        <w:jc w:val="both"/>
      </w:pPr>
      <w:r>
        <w:rPr>
          <w:rFonts w:ascii="Arial" w:cs="Arial" w:eastAsia="Arial" w:hAnsi="Arial"/>
          <w:sz w:val="24"/>
          <w:szCs w:val="24"/>
        </w:rPr>
        <w:t xml:space="preserve">Бюджетные средства Фонда направляются на финансирование социальных, инфраструктурных и экономических проектов, направленных на поддержание и улучшение инфраструктурных объектов, на повышение качества оказываемых услуг и на создание благоприятных условий для ведения экономической деятельности субъектами предпринимательства. В том числе на:</w:t>
      </w:r>
    </w:p>
    <w:p>
      <w:pPr>
        <w:spacing w:after="120"/>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не менее 3% средств Фонда, на территории области, района, города и айылного аймака, в том числе связанных с вопросами охраны здоровья граждан;</w:t>
      </w:r>
    </w:p>
    <w:p>
      <w:pPr>
        <w:spacing w:after="120"/>
        <w:jc w:val="both"/>
      </w:pPr>
      <w:r>
        <w:rPr>
          <w:rFonts w:ascii="Arial" w:cs="Arial" w:eastAsia="Arial" w:hAnsi="Arial"/>
          <w:sz w:val="24"/>
          <w:szCs w:val="24"/>
        </w:rPr>
        <w:t xml:space="preserve">- предоставление финансовых средств кредитным учреждениям для последующего кредитования субъектов предпринимательства на основе срочности, платности и возвратности;</w:t>
      </w:r>
    </w:p>
    <w:p>
      <w:pPr>
        <w:spacing w:after="120"/>
        <w:jc w:val="both"/>
      </w:pPr>
      <w:r>
        <w:rPr>
          <w:rFonts w:ascii="Arial" w:cs="Arial" w:eastAsia="Arial" w:hAnsi="Arial"/>
          <w:sz w:val="24"/>
          <w:szCs w:val="24"/>
        </w:rPr>
        <w:t xml:space="preserve">- разработку и реализацию проектов государственно-частного партнерства, экономических проектов, способствующих социально-экономическому развитию региона;</w:t>
      </w:r>
    </w:p>
    <w:p>
      <w:pPr>
        <w:spacing w:after="120"/>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120"/>
        <w:jc w:val="both"/>
      </w:pPr>
      <w:r>
        <w:rPr>
          <w:rFonts w:ascii="Arial" w:cs="Arial" w:eastAsia="Arial" w:hAnsi="Arial"/>
          <w:sz w:val="24"/>
          <w:szCs w:val="24"/>
        </w:rPr>
        <w:t xml:space="preserve">- проведение мероприятий по предупреждению и ликвидации эпидемиологических ситуаций;</w:t>
      </w:r>
    </w:p>
    <w:p>
      <w:pPr>
        <w:spacing w:after="120"/>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120"/>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w:t>
      </w:r>
    </w:p>
    <w:p>
      <w:pPr>
        <w:spacing w:after="120"/>
        <w:jc w:val="both"/>
      </w:pPr>
      <w:r>
        <w:rPr>
          <w:rFonts w:ascii="Arial" w:cs="Arial" w:eastAsia="Arial" w:hAnsi="Arial"/>
          <w:sz w:val="24"/>
          <w:szCs w:val="24"/>
        </w:rPr>
        <w:t xml:space="preserve">Не допускается выделение финансовых средств из бюджетных счетов Фондов на поддержку материально-технической базы государственных органов, органов местного самоуправления.</w:t>
      </w:r>
    </w:p>
    <w:p>
      <w:pPr>
        <w:spacing w:after="120"/>
        <w:jc w:val="both"/>
      </w:pPr>
      <w:r>
        <w:rPr>
          <w:rFonts w:ascii="Arial" w:cs="Arial" w:eastAsia="Arial" w:hAnsi="Arial"/>
          <w:sz w:val="24"/>
          <w:szCs w:val="24"/>
        </w:rPr>
        <w:t xml:space="preserve">2) Средства специального счета.</w:t>
      </w:r>
    </w:p>
    <w:p>
      <w:pPr>
        <w:spacing w:after="120"/>
        <w:jc w:val="both"/>
      </w:pPr>
      <w:r>
        <w:rPr>
          <w:rFonts w:ascii="Arial" w:cs="Arial" w:eastAsia="Arial" w:hAnsi="Arial"/>
          <w:sz w:val="24"/>
          <w:szCs w:val="24"/>
        </w:rPr>
        <w:t xml:space="preserve">Средства специального счета направляется на финансирование социальных, инфраструктурных и экономических проектов, направленных на поддержание и улучшение инфраструктурных объектов, на повышение качества оказываемых услуг и на создание благоприятных условий для ведения экономической деятельности субъектами предпринимательства. В том числе на:</w:t>
      </w:r>
    </w:p>
    <w:p>
      <w:pPr>
        <w:spacing w:after="120"/>
        <w:jc w:val="both"/>
      </w:pPr>
      <w:r>
        <w:rPr>
          <w:rFonts w:ascii="Arial" w:cs="Arial" w:eastAsia="Arial" w:hAnsi="Arial"/>
          <w:sz w:val="24"/>
          <w:szCs w:val="24"/>
        </w:rPr>
        <w:t xml:space="preserve">- поддержку одаренных детей и талантов, участвующие/участвовавших/собирающихся принять участие в культурных, музыкальных, спортивных состязаниях (конкурсах);</w:t>
      </w:r>
    </w:p>
    <w:p>
      <w:pPr>
        <w:spacing w:after="120"/>
        <w:jc w:val="both"/>
      </w:pPr>
      <w:r>
        <w:rPr>
          <w:rFonts w:ascii="Arial" w:cs="Arial" w:eastAsia="Arial" w:hAnsi="Arial"/>
          <w:sz w:val="24"/>
          <w:szCs w:val="24"/>
        </w:rPr>
        <w:t xml:space="preserve">- укрепление материально-технической базы и поддержку деятельности учреждений образования, здравоохранения и социальной защиты, культуры и спорта, обороны, гражданской защиты средств массовой информации, полномочных представительств Президента в областях, местных государственных администраций и органов местного самоуправления;</w:t>
      </w:r>
    </w:p>
    <w:p>
      <w:pPr>
        <w:spacing w:after="120"/>
        <w:jc w:val="both"/>
      </w:pPr>
      <w:r>
        <w:rPr>
          <w:rFonts w:ascii="Arial" w:cs="Arial" w:eastAsia="Arial" w:hAnsi="Arial"/>
          <w:sz w:val="24"/>
          <w:szCs w:val="24"/>
        </w:rPr>
        <w:t xml:space="preserve">- проведение мероприятий по предупреждению и ликвидации последствий чрезвычайных ситуаций, не менее 3% средств Фонда, на территории области, района, города и айылного аймака, в том числе связанных с вопросами охраны здоровья граждан;</w:t>
      </w:r>
    </w:p>
    <w:p>
      <w:pPr>
        <w:spacing w:after="120"/>
        <w:jc w:val="both"/>
      </w:pPr>
      <w:r>
        <w:rPr>
          <w:rFonts w:ascii="Arial" w:cs="Arial" w:eastAsia="Arial" w:hAnsi="Arial"/>
          <w:sz w:val="24"/>
          <w:szCs w:val="24"/>
        </w:rPr>
        <w:t xml:space="preserve">- предоставление финансовых средств кредитным учреждениям для последующего кредитования субъектов предпринимательства на основе срочности, платности и возвратности;</w:t>
      </w:r>
    </w:p>
    <w:p>
      <w:pPr>
        <w:spacing w:after="120"/>
        <w:jc w:val="both"/>
      </w:pPr>
      <w:r>
        <w:rPr>
          <w:rFonts w:ascii="Arial" w:cs="Arial" w:eastAsia="Arial" w:hAnsi="Arial"/>
          <w:sz w:val="24"/>
          <w:szCs w:val="24"/>
        </w:rPr>
        <w:t xml:space="preserve">- разработку и реализацию проектов государственно-частного партнерства, экономических проектов, способствующих социально-экономическому развитию региона;</w:t>
      </w:r>
    </w:p>
    <w:p>
      <w:pPr>
        <w:spacing w:after="120"/>
        <w:jc w:val="both"/>
      </w:pPr>
      <w:r>
        <w:rPr>
          <w:rFonts w:ascii="Arial" w:cs="Arial" w:eastAsia="Arial" w:hAnsi="Arial"/>
          <w:sz w:val="24"/>
          <w:szCs w:val="24"/>
        </w:rPr>
        <w:t xml:space="preserve">- проведение мероприятий по благоустройству, озеленению и развитию инфраструктуры населенных пунктов;</w:t>
      </w:r>
    </w:p>
    <w:p>
      <w:pPr>
        <w:spacing w:after="120"/>
        <w:jc w:val="both"/>
      </w:pPr>
      <w:r>
        <w:rPr>
          <w:rFonts w:ascii="Arial" w:cs="Arial" w:eastAsia="Arial" w:hAnsi="Arial"/>
          <w:sz w:val="24"/>
          <w:szCs w:val="24"/>
        </w:rPr>
        <w:t xml:space="preserve">- проведение мероприятий по предупреждению и ликвидации эпидемиологических ситуаций;</w:t>
      </w:r>
    </w:p>
    <w:p>
      <w:pPr>
        <w:spacing w:after="120"/>
        <w:jc w:val="both"/>
      </w:pPr>
      <w:r>
        <w:rPr>
          <w:rFonts w:ascii="Arial" w:cs="Arial" w:eastAsia="Arial" w:hAnsi="Arial"/>
          <w:sz w:val="24"/>
          <w:szCs w:val="24"/>
        </w:rPr>
        <w:t xml:space="preserve">- обеспечение мероприятий по экологической безопасности и охране окружающей среды, инициированных государственными органами и органами местного самоуправления, в том числе внедрение энергоэффективных, энерго- и водосберегающих технологий;</w:t>
      </w:r>
    </w:p>
    <w:p>
      <w:pPr>
        <w:spacing w:after="120"/>
        <w:jc w:val="both"/>
      </w:pPr>
      <w:r>
        <w:rPr>
          <w:rFonts w:ascii="Arial" w:cs="Arial" w:eastAsia="Arial" w:hAnsi="Arial"/>
          <w:sz w:val="24"/>
          <w:szCs w:val="24"/>
        </w:rPr>
        <w:t xml:space="preserve">- использование финансовых средств на иные цели по решению Кабинета Министров Кыргызской Республики.</w:t>
      </w:r>
    </w:p>
    <w:p>
      <w:pPr>
        <w:spacing w:after="120"/>
        <w:jc w:val="both"/>
      </w:pPr>
      <w:r>
        <w:rPr>
          <w:rFonts w:ascii="Arial" w:cs="Arial" w:eastAsia="Arial" w:hAnsi="Arial"/>
          <w:sz w:val="24"/>
          <w:szCs w:val="24"/>
        </w:rPr>
        <w:t xml:space="preserve">13. Средства Фонда могут быть направлены на финансирование проектов на принципах долевого участия в капитале хозяйствующих субъектов, финансируемых за счет средств Фонда. Доля сторон в проекте определяется по согласованию сторон.</w:t>
      </w:r>
    </w:p>
    <w:p>
      <w:pPr>
        <w:spacing w:after="120"/>
        <w:jc w:val="both"/>
      </w:pPr>
      <w:r>
        <w:rPr>
          <w:rFonts w:ascii="Arial" w:cs="Arial" w:eastAsia="Arial" w:hAnsi="Arial"/>
          <w:sz w:val="24"/>
          <w:szCs w:val="24"/>
        </w:rPr>
        <w:t xml:space="preserve">14. Средства Фонда распределяются в следующем порядке:</w:t>
      </w:r>
    </w:p>
    <w:p>
      <w:pPr>
        <w:spacing w:after="120"/>
        <w:jc w:val="both"/>
      </w:pPr>
      <w:r>
        <w:rPr>
          <w:rFonts w:ascii="Arial" w:cs="Arial" w:eastAsia="Arial" w:hAnsi="Arial"/>
          <w:sz w:val="24"/>
          <w:szCs w:val="24"/>
        </w:rPr>
        <w:t xml:space="preserve">а) для Фондов, у которых годовой прогнозируемый бюджет составляет до пятидесяти миллионов сомов:</w:t>
      </w:r>
    </w:p>
    <w:p>
      <w:pPr>
        <w:spacing w:after="120"/>
        <w:jc w:val="both"/>
      </w:pPr>
      <w:r>
        <w:rPr>
          <w:rFonts w:ascii="Arial" w:cs="Arial" w:eastAsia="Arial" w:hAnsi="Arial"/>
          <w:sz w:val="24"/>
          <w:szCs w:val="24"/>
        </w:rPr>
        <w:t xml:space="preserve">- 20% выделяются на социальные проекты;</w:t>
      </w:r>
    </w:p>
    <w:p>
      <w:pPr>
        <w:spacing w:after="120"/>
        <w:jc w:val="both"/>
      </w:pPr>
      <w:r>
        <w:rPr>
          <w:rFonts w:ascii="Arial" w:cs="Arial" w:eastAsia="Arial" w:hAnsi="Arial"/>
          <w:sz w:val="24"/>
          <w:szCs w:val="24"/>
        </w:rPr>
        <w:t xml:space="preserve">- 30% выделяются на инфраструктурные проекты;</w:t>
      </w:r>
    </w:p>
    <w:p>
      <w:pPr>
        <w:spacing w:after="120"/>
        <w:jc w:val="both"/>
      </w:pPr>
      <w:r>
        <w:rPr>
          <w:rFonts w:ascii="Arial" w:cs="Arial" w:eastAsia="Arial" w:hAnsi="Arial"/>
          <w:sz w:val="24"/>
          <w:szCs w:val="24"/>
        </w:rPr>
        <w:t xml:space="preserve">- 50% на экономические проекты, способствующие социально-экономическому развитию региона, на основе платности, срочности и возвратности;</w:t>
      </w:r>
    </w:p>
    <w:p>
      <w:pPr>
        <w:spacing w:after="120"/>
        <w:jc w:val="both"/>
      </w:pPr>
      <w:r>
        <w:rPr>
          <w:rFonts w:ascii="Arial" w:cs="Arial" w:eastAsia="Arial" w:hAnsi="Arial"/>
          <w:sz w:val="24"/>
          <w:szCs w:val="24"/>
        </w:rPr>
        <w:t xml:space="preserve">б) для Фондов, у которых годовой прогнозируемый бюджет составляет свыше пятидесяти миллионов сомов:</w:t>
      </w:r>
    </w:p>
    <w:p>
      <w:pPr>
        <w:spacing w:after="120"/>
        <w:jc w:val="both"/>
      </w:pPr>
      <w:r>
        <w:rPr>
          <w:rFonts w:ascii="Arial" w:cs="Arial" w:eastAsia="Arial" w:hAnsi="Arial"/>
          <w:sz w:val="24"/>
          <w:szCs w:val="24"/>
        </w:rPr>
        <w:t xml:space="preserve">- 20% выделяются на социальные и инфраструктурные проекты;</w:t>
      </w:r>
    </w:p>
    <w:p>
      <w:pPr>
        <w:spacing w:after="120"/>
        <w:jc w:val="both"/>
      </w:pPr>
      <w:r>
        <w:rPr>
          <w:rFonts w:ascii="Arial" w:cs="Arial" w:eastAsia="Arial" w:hAnsi="Arial"/>
          <w:sz w:val="24"/>
          <w:szCs w:val="24"/>
        </w:rPr>
        <w:t xml:space="preserve">- 80% на экономические проекты, способствующие социально-экономическому развитию региона, на основе платности, срочности и возвратности.</w:t>
      </w:r>
    </w:p>
    <w:p>
      <w:pPr>
        <w:spacing w:after="120"/>
        <w:jc w:val="both"/>
      </w:pPr>
      <w:r>
        <w:rPr>
          <w:rFonts w:ascii="Arial" w:cs="Arial" w:eastAsia="Arial" w:hAnsi="Arial"/>
          <w:sz w:val="24"/>
          <w:szCs w:val="24"/>
        </w:rPr>
        <w:t xml:space="preserve">Не допускается использование средств Фонда на проведение праздничных мероприятий, юбилеев и других мероприятий, не соответствующих целям и задачам Фонда.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Органы управления Фонда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15. Органами управления Фонда являются:</w:t>
      </w:r>
    </w:p>
    <w:p>
      <w:pPr>
        <w:spacing w:after="120"/>
        <w:jc w:val="both"/>
      </w:pPr>
      <w:r>
        <w:rPr>
          <w:rFonts w:ascii="Arial" w:cs="Arial" w:eastAsia="Arial" w:hAnsi="Arial"/>
          <w:sz w:val="24"/>
          <w:szCs w:val="24"/>
        </w:rPr>
        <w:t xml:space="preserve">1) высший орган управления - Наблюдательный совет Фонда;</w:t>
      </w:r>
    </w:p>
    <w:p>
      <w:pPr>
        <w:spacing w:after="120"/>
        <w:jc w:val="both"/>
      </w:pPr>
      <w:r>
        <w:rPr>
          <w:rFonts w:ascii="Arial" w:cs="Arial" w:eastAsia="Arial" w:hAnsi="Arial"/>
          <w:sz w:val="24"/>
          <w:szCs w:val="24"/>
        </w:rPr>
        <w:t xml:space="preserve">2) исполнительный орган - дирекция Фонда.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Полномочия Наблюдательного совета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Полномочия Наблюдательного совета Фонда:</w:t>
      </w:r>
    </w:p>
    <w:p>
      <w:pPr>
        <w:spacing w:after="120"/>
        <w:jc w:val="both"/>
      </w:pPr>
      <w:r>
        <w:rPr>
          <w:rFonts w:ascii="Arial" w:cs="Arial" w:eastAsia="Arial" w:hAnsi="Arial"/>
          <w:sz w:val="24"/>
          <w:szCs w:val="24"/>
        </w:rPr>
        <w:t xml:space="preserve">1) рассмотрение и утверждение основных направлений и приоритетов деятельности Фонда;</w:t>
      </w:r>
    </w:p>
    <w:p>
      <w:pPr>
        <w:spacing w:after="120"/>
        <w:jc w:val="both"/>
      </w:pPr>
      <w:r>
        <w:rPr>
          <w:rFonts w:ascii="Arial" w:cs="Arial" w:eastAsia="Arial" w:hAnsi="Arial"/>
          <w:sz w:val="24"/>
          <w:szCs w:val="24"/>
        </w:rPr>
        <w:t xml:space="preserve">2) отбор и утверждение проектов;</w:t>
      </w:r>
    </w:p>
    <w:p>
      <w:pPr>
        <w:spacing w:after="120"/>
        <w:jc w:val="both"/>
      </w:pPr>
      <w:r>
        <w:rPr>
          <w:rFonts w:ascii="Arial" w:cs="Arial" w:eastAsia="Arial" w:hAnsi="Arial"/>
          <w:sz w:val="24"/>
          <w:szCs w:val="24"/>
        </w:rPr>
        <w:t xml:space="preserve">3) утверждение объема финансирования за счет бюджетных средств, средств специального счета на текущий год и прогнозных показателей на последующие годы;</w:t>
      </w:r>
    </w:p>
    <w:p>
      <w:pPr>
        <w:spacing w:after="120"/>
        <w:jc w:val="both"/>
      </w:pPr>
      <w:r>
        <w:rPr>
          <w:rFonts w:ascii="Arial" w:cs="Arial" w:eastAsia="Arial" w:hAnsi="Arial"/>
          <w:sz w:val="24"/>
          <w:szCs w:val="24"/>
        </w:rPr>
        <w:t xml:space="preserve">4) утверждение объема финансирования для предоставления финансовых средств финансово-кредитным организациям (далее - ФКО);</w:t>
      </w:r>
    </w:p>
    <w:p>
      <w:pPr>
        <w:spacing w:after="120"/>
        <w:jc w:val="both"/>
      </w:pPr>
      <w:r>
        <w:rPr>
          <w:rFonts w:ascii="Arial" w:cs="Arial" w:eastAsia="Arial" w:hAnsi="Arial"/>
          <w:sz w:val="24"/>
          <w:szCs w:val="24"/>
        </w:rPr>
        <w:t xml:space="preserve">5) заслушивание отчета ФКО об использовании средств Фонда для субъекта предпринимательства;</w:t>
      </w:r>
    </w:p>
    <w:p>
      <w:pPr>
        <w:spacing w:after="120"/>
        <w:jc w:val="both"/>
      </w:pPr>
      <w:r>
        <w:rPr>
          <w:rFonts w:ascii="Arial" w:cs="Arial" w:eastAsia="Arial" w:hAnsi="Arial"/>
          <w:sz w:val="24"/>
          <w:szCs w:val="24"/>
        </w:rPr>
        <w:t xml:space="preserve">6) рассмотрение и утверждение состава группы для проведения мониторинга и оценки эффективности деятельности Фонда;</w:t>
      </w:r>
    </w:p>
    <w:p>
      <w:pPr>
        <w:spacing w:after="120"/>
        <w:jc w:val="both"/>
      </w:pPr>
      <w:r>
        <w:rPr>
          <w:rFonts w:ascii="Arial" w:cs="Arial" w:eastAsia="Arial" w:hAnsi="Arial"/>
          <w:sz w:val="24"/>
          <w:szCs w:val="24"/>
        </w:rPr>
        <w:t xml:space="preserve">7) принятие решения о проведении аудита использования средств Фонда;</w:t>
      </w:r>
    </w:p>
    <w:p>
      <w:pPr>
        <w:spacing w:after="120"/>
        <w:jc w:val="both"/>
      </w:pPr>
      <w:r>
        <w:rPr>
          <w:rFonts w:ascii="Arial" w:cs="Arial" w:eastAsia="Arial" w:hAnsi="Arial"/>
          <w:sz w:val="24"/>
          <w:szCs w:val="24"/>
        </w:rPr>
        <w:t xml:space="preserve">8) рассмотрение жалоб и заявлений участников конкурсного отбора;</w:t>
      </w:r>
    </w:p>
    <w:p>
      <w:pPr>
        <w:spacing w:after="120"/>
        <w:jc w:val="both"/>
      </w:pPr>
      <w:r>
        <w:rPr>
          <w:rFonts w:ascii="Arial" w:cs="Arial" w:eastAsia="Arial" w:hAnsi="Arial"/>
          <w:sz w:val="24"/>
          <w:szCs w:val="24"/>
        </w:rPr>
        <w:t xml:space="preserve">9) утверждение сметы расходов Фонда по бюджетным средствам и средствам специального счета на каждый финансовый год с учетом ожидаемого поступления средств;</w:t>
      </w:r>
    </w:p>
    <w:p>
      <w:pPr>
        <w:spacing w:after="120"/>
        <w:jc w:val="both"/>
      </w:pPr>
      <w:r>
        <w:rPr>
          <w:rFonts w:ascii="Arial" w:cs="Arial" w:eastAsia="Arial" w:hAnsi="Arial"/>
          <w:sz w:val="24"/>
          <w:szCs w:val="24"/>
        </w:rPr>
        <w:t xml:space="preserve">10) утверждение сметы расходов дирекции Фонда в рамках установленного настоящим Типовым положением объемом финансовых средств;</w:t>
      </w:r>
    </w:p>
    <w:p>
      <w:pPr>
        <w:spacing w:after="120"/>
        <w:jc w:val="both"/>
      </w:pPr>
      <w:r>
        <w:rPr>
          <w:rFonts w:ascii="Arial" w:cs="Arial" w:eastAsia="Arial" w:hAnsi="Arial"/>
          <w:sz w:val="24"/>
          <w:szCs w:val="24"/>
        </w:rPr>
        <w:t xml:space="preserve">11) принятие решения по реализации проекта дирекцией Фонда в соответствии с </w:t>
      </w:r>
      <w:hyperlink w:history="1" r:id="rIdgbyrjyyqnovh8pjaqjrm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12) утверждение квалификационных требований, предъявляемых сотрудникам Фонда и проведение отбора кандидатуры на должность Исполнительного директора Фонда на их основе;</w:t>
      </w:r>
    </w:p>
    <w:p>
      <w:pPr>
        <w:spacing w:after="120"/>
        <w:jc w:val="both"/>
      </w:pPr>
      <w:r>
        <w:rPr>
          <w:rFonts w:ascii="Arial" w:cs="Arial" w:eastAsia="Arial" w:hAnsi="Arial"/>
          <w:sz w:val="24"/>
          <w:szCs w:val="24"/>
        </w:rPr>
        <w:t xml:space="preserve">13) осуществление контроля за целевым использованием денежных средств Фонда;</w:t>
      </w:r>
    </w:p>
    <w:p>
      <w:pPr>
        <w:spacing w:after="120"/>
        <w:jc w:val="both"/>
      </w:pPr>
      <w:r>
        <w:rPr>
          <w:rFonts w:ascii="Arial" w:cs="Arial" w:eastAsia="Arial" w:hAnsi="Arial"/>
          <w:sz w:val="24"/>
          <w:szCs w:val="24"/>
        </w:rPr>
        <w:t xml:space="preserve">14) заслушивание и утверждение отчета дирекции Фонда об исполнении сметы расходов Фонда по бюджетным средствам и средствам специального счета Фонда, а также сметы расходов дирекции Фонда;</w:t>
      </w:r>
    </w:p>
    <w:p>
      <w:pPr>
        <w:spacing w:after="120"/>
        <w:jc w:val="both"/>
      </w:pPr>
      <w:r>
        <w:rPr>
          <w:rFonts w:ascii="Arial" w:cs="Arial" w:eastAsia="Arial" w:hAnsi="Arial"/>
          <w:sz w:val="24"/>
          <w:szCs w:val="24"/>
        </w:rPr>
        <w:t xml:space="preserve">15) утверждение состава мониторинговой группы Фонда.</w:t>
      </w:r>
    </w:p>
    <w:p>
      <w:pPr>
        <w:spacing w:after="120"/>
        <w:jc w:val="both"/>
      </w:pPr>
      <w:r>
        <w:rPr>
          <w:rFonts w:ascii="Arial" w:cs="Arial" w:eastAsia="Arial" w:hAnsi="Arial"/>
          <w:sz w:val="24"/>
          <w:szCs w:val="24"/>
        </w:rPr>
        <w:t xml:space="preserve">17. Наблюдательный совет Фонда для осуществления возложенных на него полномочий имеет право:</w:t>
      </w:r>
    </w:p>
    <w:p>
      <w:pPr>
        <w:spacing w:after="120"/>
        <w:jc w:val="both"/>
      </w:pPr>
      <w:r>
        <w:rPr>
          <w:rFonts w:ascii="Arial" w:cs="Arial" w:eastAsia="Arial" w:hAnsi="Arial"/>
          <w:sz w:val="24"/>
          <w:szCs w:val="24"/>
        </w:rPr>
        <w:t xml:space="preserve">1) запрашивать необходимую для осуществления своей деятельности информацию у дирекции и мониторинговой группы Фонда;</w:t>
      </w:r>
    </w:p>
    <w:p>
      <w:pPr>
        <w:spacing w:after="120"/>
        <w:jc w:val="both"/>
      </w:pPr>
      <w:r>
        <w:rPr>
          <w:rFonts w:ascii="Arial" w:cs="Arial" w:eastAsia="Arial" w:hAnsi="Arial"/>
          <w:sz w:val="24"/>
          <w:szCs w:val="24"/>
        </w:rPr>
        <w:t xml:space="preserve">2) отправлять на доработку документы, представленные дирекцией и мониторинговой группой Фонда;</w:t>
      </w:r>
    </w:p>
    <w:p>
      <w:pPr>
        <w:spacing w:after="120"/>
        <w:jc w:val="both"/>
      </w:pPr>
      <w:r>
        <w:rPr>
          <w:rFonts w:ascii="Arial" w:cs="Arial" w:eastAsia="Arial" w:hAnsi="Arial"/>
          <w:sz w:val="24"/>
          <w:szCs w:val="24"/>
        </w:rPr>
        <w:t xml:space="preserve">3) организовывать и проводить консультации с экспертами и специалистами, техническими службами по вопросам, отнесенным к компетенции Наблюдательного совета Фонда;</w:t>
      </w:r>
    </w:p>
    <w:p>
      <w:pPr>
        <w:spacing w:after="120"/>
        <w:jc w:val="both"/>
      </w:pPr>
      <w:r>
        <w:rPr>
          <w:rFonts w:ascii="Arial" w:cs="Arial" w:eastAsia="Arial" w:hAnsi="Arial"/>
          <w:sz w:val="24"/>
          <w:szCs w:val="24"/>
        </w:rPr>
        <w:t xml:space="preserve">4) направлять представление учредителю Фонда о принятии мер в отношении исполнительного директора Фонда в случае неисполнения или ненадлежащего исполнения им своих функций;</w:t>
      </w:r>
    </w:p>
    <w:p>
      <w:pPr>
        <w:spacing w:after="120"/>
        <w:jc w:val="both"/>
      </w:pPr>
      <w:r>
        <w:rPr>
          <w:rFonts w:ascii="Arial" w:cs="Arial" w:eastAsia="Arial" w:hAnsi="Arial"/>
          <w:sz w:val="24"/>
          <w:szCs w:val="24"/>
        </w:rPr>
        <w:t xml:space="preserve">5) рекомендовать учредителю Фонда развития регионов о назначении и освобождении от должности Исполнительного директора Фонда.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Организация деятельности Наблюдательного совета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18. Члены Наблюдательного совета Фонда участвуют в его работе на общественных началах.</w:t>
      </w:r>
    </w:p>
    <w:p>
      <w:pPr>
        <w:spacing w:after="120"/>
        <w:jc w:val="both"/>
      </w:pPr>
      <w:r>
        <w:rPr>
          <w:rFonts w:ascii="Arial" w:cs="Arial" w:eastAsia="Arial" w:hAnsi="Arial"/>
          <w:sz w:val="24"/>
          <w:szCs w:val="24"/>
        </w:rPr>
        <w:t xml:space="preserve">19. Члены Наблюдательного совета Фонда участвуют в его заседаниях без права замены. В случае отсутствия члена Наблюдательного совета Фонда он имеет право представить свое мнение по рассматриваемым вопросам в письменной форме.</w:t>
      </w:r>
    </w:p>
    <w:p>
      <w:pPr>
        <w:spacing w:after="120"/>
        <w:jc w:val="both"/>
      </w:pPr>
      <w:r>
        <w:rPr>
          <w:rFonts w:ascii="Arial" w:cs="Arial" w:eastAsia="Arial" w:hAnsi="Arial"/>
          <w:sz w:val="24"/>
          <w:szCs w:val="24"/>
        </w:rPr>
        <w:t xml:space="preserve">20. Членство представителя органа/организации, включенного в состав Наблюдательного совета, подтверждается официальным письмом соответствующего органа/организации, с указанием его фамилии, имени, отчества, должности, а также причины в случае смены представителя.</w:t>
      </w:r>
    </w:p>
    <w:p>
      <w:pPr>
        <w:spacing w:after="120"/>
        <w:jc w:val="both"/>
      </w:pPr>
      <w:r>
        <w:rPr>
          <w:rFonts w:ascii="Arial" w:cs="Arial" w:eastAsia="Arial" w:hAnsi="Arial"/>
          <w:sz w:val="24"/>
          <w:szCs w:val="24"/>
        </w:rPr>
        <w:t xml:space="preserve">21. Число членов Наблюдательного совета Фонда должно составлять не менее 9 человек.</w:t>
      </w:r>
    </w:p>
    <w:p>
      <w:pPr>
        <w:spacing w:after="120"/>
        <w:jc w:val="both"/>
      </w:pPr>
      <w:r>
        <w:rPr>
          <w:rFonts w:ascii="Arial" w:cs="Arial" w:eastAsia="Arial" w:hAnsi="Arial"/>
          <w:sz w:val="24"/>
          <w:szCs w:val="24"/>
        </w:rPr>
        <w:t xml:space="preserve">22. В состав Наблюдательного совета Фонда развития области входят:</w:t>
      </w:r>
    </w:p>
    <w:p>
      <w:pPr>
        <w:spacing w:after="120"/>
        <w:jc w:val="both"/>
      </w:pPr>
      <w:r>
        <w:rPr>
          <w:rFonts w:ascii="Arial" w:cs="Arial" w:eastAsia="Arial" w:hAnsi="Arial"/>
          <w:sz w:val="24"/>
          <w:szCs w:val="24"/>
        </w:rPr>
        <w:t xml:space="preserve">1) полномочный представитель Президента Кыргызской Республики в области или его первый заместитель, на основании распоряжения полномочного представителя Президента Кыргызской Республики в области;</w:t>
      </w:r>
    </w:p>
    <w:p>
      <w:pPr>
        <w:spacing w:after="120"/>
        <w:jc w:val="both"/>
      </w:pPr>
      <w:r>
        <w:rPr>
          <w:rFonts w:ascii="Arial" w:cs="Arial" w:eastAsia="Arial" w:hAnsi="Arial"/>
          <w:sz w:val="24"/>
          <w:szCs w:val="24"/>
        </w:rPr>
        <w:t xml:space="preserve">2) представитель уполномоченного государственного органа по вопросам государственных финансов, прогнозированию и исполнению бюджета;</w:t>
      </w:r>
    </w:p>
    <w:p>
      <w:pPr>
        <w:spacing w:after="120"/>
        <w:jc w:val="both"/>
      </w:pPr>
      <w:r>
        <w:rPr>
          <w:rFonts w:ascii="Arial" w:cs="Arial" w:eastAsia="Arial" w:hAnsi="Arial"/>
          <w:sz w:val="24"/>
          <w:szCs w:val="24"/>
        </w:rPr>
        <w:t xml:space="preserve">3) представитель уполномоченного государственного органа в сфере экономики;</w:t>
      </w:r>
    </w:p>
    <w:p>
      <w:pPr>
        <w:spacing w:after="120"/>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по вопросам экологии и защиты окружающей среды;</w:t>
      </w:r>
    </w:p>
    <w:p>
      <w:pPr>
        <w:spacing w:after="120"/>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6) представители коммерческих и некоммерческих организаций по предложению полномочного представителя Президента Кыргызской Республики в области, в количестве до 30% от общего числа членов Наблюдательного совета Фонда;</w:t>
      </w:r>
    </w:p>
    <w:p>
      <w:pPr>
        <w:spacing w:after="120"/>
        <w:jc w:val="both"/>
      </w:pPr>
      <w:r>
        <w:rPr>
          <w:rFonts w:ascii="Arial" w:cs="Arial" w:eastAsia="Arial" w:hAnsi="Arial"/>
          <w:sz w:val="24"/>
          <w:szCs w:val="24"/>
        </w:rPr>
        <w:t xml:space="preserve">7) председатели местных кенешей из состава Наблюдательных советов Фондов развития районов соответствующей области, а также председатели местных кенешей городов областного значения в количестве до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120"/>
        <w:jc w:val="both"/>
      </w:pPr>
      <w:r>
        <w:rPr>
          <w:rFonts w:ascii="Arial" w:cs="Arial" w:eastAsia="Arial" w:hAnsi="Arial"/>
          <w:sz w:val="24"/>
          <w:szCs w:val="24"/>
        </w:rPr>
        <w:t xml:space="preserve">В состав Наблюдательного совета Фонда развития района входят:</w:t>
      </w:r>
    </w:p>
    <w:p>
      <w:pPr>
        <w:spacing w:after="120"/>
        <w:jc w:val="both"/>
      </w:pPr>
      <w:r>
        <w:rPr>
          <w:rFonts w:ascii="Arial" w:cs="Arial" w:eastAsia="Arial" w:hAnsi="Arial"/>
          <w:sz w:val="24"/>
          <w:szCs w:val="24"/>
        </w:rPr>
        <w:t xml:space="preserve">1) глава местной государственной администрации или его первый заместитель, на основании решения главы местной государственной администрации;</w:t>
      </w:r>
    </w:p>
    <w:p>
      <w:pPr>
        <w:spacing w:after="120"/>
        <w:jc w:val="both"/>
      </w:pPr>
      <w:r>
        <w:rPr>
          <w:rFonts w:ascii="Arial" w:cs="Arial" w:eastAsia="Arial" w:hAnsi="Arial"/>
          <w:sz w:val="24"/>
          <w:szCs w:val="24"/>
        </w:rPr>
        <w:t xml:space="preserve">2) руководитель территориального уполномоченного государственного органа по вопросам государственных финансов, прогнозирования и исполнения бюджета;</w:t>
      </w:r>
    </w:p>
    <w:p>
      <w:pPr>
        <w:spacing w:after="120"/>
        <w:jc w:val="both"/>
      </w:pPr>
      <w:r>
        <w:rPr>
          <w:rFonts w:ascii="Arial" w:cs="Arial" w:eastAsia="Arial" w:hAnsi="Arial"/>
          <w:sz w:val="24"/>
          <w:szCs w:val="24"/>
        </w:rPr>
        <w:t xml:space="preserve">3) представитель территориального подразделения уполномоченного государственного органа в сфере экономики;</w:t>
      </w:r>
    </w:p>
    <w:p>
      <w:pPr>
        <w:spacing w:after="120"/>
        <w:jc w:val="both"/>
      </w:pPr>
      <w:r>
        <w:rPr>
          <w:rFonts w:ascii="Arial" w:cs="Arial" w:eastAsia="Arial" w:hAnsi="Arial"/>
          <w:sz w:val="24"/>
          <w:szCs w:val="24"/>
        </w:rPr>
        <w:t xml:space="preserve">4) руководитель территориального подразделения уполномоченного государственного органа в сфере агропромышленного комплекса;</w:t>
      </w:r>
    </w:p>
    <w:p>
      <w:pPr>
        <w:spacing w:after="120"/>
        <w:jc w:val="both"/>
      </w:pPr>
      <w:r>
        <w:rPr>
          <w:rFonts w:ascii="Arial" w:cs="Arial" w:eastAsia="Arial" w:hAnsi="Arial"/>
          <w:sz w:val="24"/>
          <w:szCs w:val="24"/>
        </w:rPr>
        <w:t xml:space="preserve">5) руководитель территориального подразделения уполномоченного государственного органа по разработке и реализации политики в сфере архитектурно-строительной деятельности;</w:t>
      </w:r>
    </w:p>
    <w:p>
      <w:pPr>
        <w:spacing w:after="120"/>
        <w:jc w:val="both"/>
      </w:pPr>
      <w:r>
        <w:rPr>
          <w:rFonts w:ascii="Arial" w:cs="Arial" w:eastAsia="Arial" w:hAnsi="Arial"/>
          <w:sz w:val="24"/>
          <w:szCs w:val="24"/>
        </w:rPr>
        <w:t xml:space="preserve">6) представители коммерческих и некоммерческих организаций, включенные в состав Наблюдательного совета Фонда по предложению местной государственной администрации, в количестве до 30% от общего числа членов Наблюдательного совета Фонда;</w:t>
      </w:r>
    </w:p>
    <w:p>
      <w:pPr>
        <w:spacing w:after="120"/>
        <w:jc w:val="both"/>
      </w:pPr>
      <w:r>
        <w:rPr>
          <w:rFonts w:ascii="Arial" w:cs="Arial" w:eastAsia="Arial" w:hAnsi="Arial"/>
          <w:sz w:val="24"/>
          <w:szCs w:val="24"/>
        </w:rPr>
        <w:t xml:space="preserve">7) председатели местных кенешей айылных аймаков и городов районного значения в количестве 30% от общего состава членов Наблюдательного совета Фонда, избираемых на 1 год и ротируемых в порядке, определенном Наблюдательным советом Фонда.</w:t>
      </w:r>
    </w:p>
    <w:p>
      <w:pPr>
        <w:spacing w:after="120"/>
        <w:jc w:val="both"/>
      </w:pPr>
      <w:r>
        <w:rPr>
          <w:rFonts w:ascii="Arial" w:cs="Arial" w:eastAsia="Arial" w:hAnsi="Arial"/>
          <w:sz w:val="24"/>
          <w:szCs w:val="24"/>
        </w:rPr>
        <w:t xml:space="preserve">23. Председателем Наблюдательного совета Фонда развития области является полномочный представитель Президента Кыргызской Республики в области или его первый заместитель.</w:t>
      </w:r>
    </w:p>
    <w:p>
      <w:pPr>
        <w:spacing w:after="120"/>
        <w:jc w:val="both"/>
      </w:pPr>
      <w:r>
        <w:rPr>
          <w:rFonts w:ascii="Arial" w:cs="Arial" w:eastAsia="Arial" w:hAnsi="Arial"/>
          <w:sz w:val="24"/>
          <w:szCs w:val="24"/>
        </w:rPr>
        <w:t xml:space="preserve">24. Председателем Наблюдательного совета Фонда развития района является глава местной государственной администрации или его первый заместитель на основании решения главы местной государственной администрации. Заместителем председателя Наблюдательного совета Фонда развития района является руководитель районного отделения государственного уполномоченного органа по вопросам государственных финансов, прогнозированию и исполнению бюджета.</w:t>
      </w:r>
    </w:p>
    <w:p>
      <w:pPr>
        <w:spacing w:after="120"/>
        <w:jc w:val="both"/>
      </w:pPr>
      <w:r>
        <w:rPr>
          <w:rFonts w:ascii="Arial" w:cs="Arial" w:eastAsia="Arial" w:hAnsi="Arial"/>
          <w:sz w:val="24"/>
          <w:szCs w:val="24"/>
        </w:rPr>
        <w:t xml:space="preserve">25. Состав Наблюдательного совета Фонда развития области утверждается распоряжением полномочного представителя Президента Кыргызской Республики в области на срок не менее 3 лет.</w:t>
      </w:r>
    </w:p>
    <w:p>
      <w:pPr>
        <w:spacing w:after="120"/>
        <w:jc w:val="both"/>
      </w:pPr>
      <w:r>
        <w:rPr>
          <w:rFonts w:ascii="Arial" w:cs="Arial" w:eastAsia="Arial" w:hAnsi="Arial"/>
          <w:sz w:val="24"/>
          <w:szCs w:val="24"/>
        </w:rPr>
        <w:t xml:space="preserve">26. Состав Наблюдательного совета Фонда развития района утверждается распоряжением главы местной государственной администрации на срок не менее 3 лет.</w:t>
      </w:r>
    </w:p>
    <w:p>
      <w:pPr>
        <w:spacing w:after="120"/>
        <w:jc w:val="both"/>
      </w:pPr>
      <w:r>
        <w:rPr>
          <w:rFonts w:ascii="Arial" w:cs="Arial" w:eastAsia="Arial" w:hAnsi="Arial"/>
          <w:sz w:val="24"/>
          <w:szCs w:val="24"/>
        </w:rPr>
        <w:t xml:space="preserve">27. Заседания Наблюдательного совет Фонда созываются по мере необходимости, но не менее одного раза в квартал.</w:t>
      </w:r>
    </w:p>
    <w:p>
      <w:pPr>
        <w:spacing w:after="120"/>
        <w:jc w:val="both"/>
      </w:pPr>
      <w:r>
        <w:rPr>
          <w:rFonts w:ascii="Arial" w:cs="Arial" w:eastAsia="Arial" w:hAnsi="Arial"/>
          <w:sz w:val="24"/>
          <w:szCs w:val="24"/>
        </w:rPr>
        <w:t xml:space="preserve">28. Заседание Наблюдательного совета Фонда считается правомочным, если на нем присутствует не менее половины его состава.</w:t>
      </w:r>
    </w:p>
    <w:p>
      <w:pPr>
        <w:spacing w:after="120"/>
        <w:jc w:val="both"/>
      </w:pPr>
      <w:r>
        <w:rPr>
          <w:rFonts w:ascii="Arial" w:cs="Arial" w:eastAsia="Arial" w:hAnsi="Arial"/>
          <w:sz w:val="24"/>
          <w:szCs w:val="24"/>
        </w:rPr>
        <w:t xml:space="preserve">29. Решения Наблюдательного совета Фонда по вопросам, входящим в его компетенцию, принимаются простым большинством голосов присутствовавших на заседании членов Наблюдательного совета. В случае равенства голосов решающим является голос председательствующего на заседании Наблюдательного совета Фонда.</w:t>
      </w:r>
    </w:p>
    <w:p>
      <w:pPr>
        <w:spacing w:after="120"/>
        <w:jc w:val="both"/>
      </w:pPr>
      <w:r>
        <w:rPr>
          <w:rFonts w:ascii="Arial" w:cs="Arial" w:eastAsia="Arial" w:hAnsi="Arial"/>
          <w:sz w:val="24"/>
          <w:szCs w:val="24"/>
        </w:rPr>
        <w:t xml:space="preserve">30. Заседания Наблюдательного совета Фонда протоколируются секретарем Наблюдательного совета Фонда, являющимся сотрудником дирекции Фонда. Протоколы подписываются председателем Наблюдательного совета Фонда или лицом, председательствующим на заседании, а также присутствующими на заседании членами Наблюдательного совета Фонда. Оригиналы протоколов хранятся в дирекции Фонда.</w:t>
      </w:r>
    </w:p>
    <w:p>
      <w:pPr>
        <w:spacing w:after="120"/>
        <w:jc w:val="both"/>
      </w:pPr>
      <w:r>
        <w:rPr>
          <w:rFonts w:ascii="Arial" w:cs="Arial" w:eastAsia="Arial" w:hAnsi="Arial"/>
          <w:sz w:val="24"/>
          <w:szCs w:val="24"/>
        </w:rPr>
        <w:t xml:space="preserve">31. При отсутствии председателя на заседании Наблюдательный совет Фонда выбирает председательствующего на данное заседание из числа членов Наблюдательного совета Фонда.</w:t>
      </w:r>
    </w:p>
    <w:p>
      <w:pPr>
        <w:spacing w:after="120"/>
        <w:jc w:val="both"/>
      </w:pPr>
      <w:r>
        <w:rPr>
          <w:rFonts w:ascii="Arial" w:cs="Arial" w:eastAsia="Arial" w:hAnsi="Arial"/>
          <w:sz w:val="24"/>
          <w:szCs w:val="24"/>
        </w:rPr>
        <w:t xml:space="preserve">32. Наблюдательный совет Фонда имеет право приглашать на свои заседания, при необходимости, представителей соответствующих технических служб, экспертов и консультантов, которые участвуют в заседаниях без права голоса.</w:t>
      </w:r>
    </w:p>
    <w:p>
      <w:pPr>
        <w:spacing w:after="120"/>
        <w:jc w:val="both"/>
      </w:pPr>
      <w:r>
        <w:rPr>
          <w:rFonts w:ascii="Arial" w:cs="Arial" w:eastAsia="Arial" w:hAnsi="Arial"/>
          <w:sz w:val="24"/>
          <w:szCs w:val="24"/>
        </w:rPr>
        <w:t xml:space="preserve">33. Информация о созыве заседания Наблюдательного совета Фонда с указанием повестки дня, времени и места проведения должны быть доведены дирекцией Фонда до сведения членов Наблюдательного совета Фонда, не позднее чем за десять календарных дней до даты проведения заседания.</w:t>
      </w:r>
    </w:p>
    <w:p>
      <w:pPr>
        <w:spacing w:after="120"/>
        <w:jc w:val="both"/>
      </w:pPr>
      <w:r>
        <w:rPr>
          <w:rFonts w:ascii="Arial" w:cs="Arial" w:eastAsia="Arial" w:hAnsi="Arial"/>
          <w:sz w:val="24"/>
          <w:szCs w:val="24"/>
        </w:rPr>
        <w:t xml:space="preserve">34. Допускается компенсировать транспортные расходы и расходы за проживание членов Наблюдательного совета Фонда в период проведения мониторинга реализации проектов, в рамках лимита, установленного для операционных расходов Фонда в соответствии с требованиями бюджетного законодательства Кыргызской Республики и нормативами, установленными для бюджетных учреждений.</w:t>
      </w:r>
    </w:p>
    <w:p>
      <w:pPr>
        <w:spacing w:after="120"/>
        <w:jc w:val="both"/>
      </w:pPr>
      <w:r>
        <w:rPr>
          <w:rFonts w:ascii="Arial" w:cs="Arial" w:eastAsia="Arial" w:hAnsi="Arial"/>
          <w:sz w:val="24"/>
          <w:szCs w:val="24"/>
        </w:rPr>
        <w:t xml:space="preserve">35. Допускается проведение заседания Наблюдательного совета Фонда путем использования системы видео-конференц-связи.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Дирекция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36. Дирекция Фонда обеспечивает деятельность и надлежащее исполнение решений Наблюдательного совета Фонда по вопросам финансирования и реализации проектов.</w:t>
      </w:r>
    </w:p>
    <w:p>
      <w:pPr>
        <w:spacing w:after="120"/>
        <w:jc w:val="both"/>
      </w:pPr>
      <w:r>
        <w:rPr>
          <w:rFonts w:ascii="Arial" w:cs="Arial" w:eastAsia="Arial" w:hAnsi="Arial"/>
          <w:sz w:val="24"/>
          <w:szCs w:val="24"/>
        </w:rPr>
        <w:t xml:space="preserve">37. Дирекцию Фонда возглавляет исполнительный директор Фонда, назначаемый на должность сроком до трех лет, с возможным последующим продлением трудового договора по решению учредителя или лица, им уполномоченного.</w:t>
      </w:r>
    </w:p>
    <w:p>
      <w:pPr>
        <w:spacing w:after="120"/>
        <w:jc w:val="both"/>
      </w:pPr>
      <w:r>
        <w:rPr>
          <w:rFonts w:ascii="Arial" w:cs="Arial" w:eastAsia="Arial" w:hAnsi="Arial"/>
          <w:sz w:val="24"/>
          <w:szCs w:val="24"/>
        </w:rPr>
        <w:t xml:space="preserve">38. Исполнительный директор Фонда развития области назначается полномочным представителем Президента Кыргызской Республики в области по рекомендации Наблюдательного совета.</w:t>
      </w:r>
    </w:p>
    <w:p>
      <w:pPr>
        <w:spacing w:after="120"/>
        <w:jc w:val="both"/>
      </w:pPr>
      <w:r>
        <w:rPr>
          <w:rFonts w:ascii="Arial" w:cs="Arial" w:eastAsia="Arial" w:hAnsi="Arial"/>
          <w:sz w:val="24"/>
          <w:szCs w:val="24"/>
        </w:rPr>
        <w:t xml:space="preserve">39. Исполнительный директор Фонда развития района назначается главой местной государственной администрации по рекомендации Наблюдательного совета.</w:t>
      </w:r>
    </w:p>
    <w:p>
      <w:pPr>
        <w:spacing w:after="120"/>
        <w:jc w:val="both"/>
      </w:pPr>
      <w:r>
        <w:rPr>
          <w:rFonts w:ascii="Arial" w:cs="Arial" w:eastAsia="Arial" w:hAnsi="Arial"/>
          <w:sz w:val="24"/>
          <w:szCs w:val="24"/>
        </w:rPr>
        <w:t xml:space="preserve">40. Смету расходов дирекции Фонда развития области и района утверждает Наблюдательный совет Фонда по согласованию с государственным уполномоченным органом по вопросам государственных финансов, прогнозирования и исполнения бюджета. Штатное расписание и должностные оклады устанавливаются согласно приложению 1 к настоящему Положению.</w:t>
      </w:r>
    </w:p>
    <w:p>
      <w:pPr>
        <w:spacing w:after="120"/>
        <w:jc w:val="both"/>
      </w:pPr>
      <w:r>
        <w:rPr>
          <w:rFonts w:ascii="Arial" w:cs="Arial" w:eastAsia="Arial" w:hAnsi="Arial"/>
          <w:sz w:val="24"/>
          <w:szCs w:val="24"/>
        </w:rPr>
        <w:t xml:space="preserve">41. Договорные отношения между исполнительным директором Фонда и работодателем регулируются нормами трудового законодательства Кыргызской Республики.</w:t>
      </w:r>
    </w:p>
    <w:p>
      <w:pPr>
        <w:spacing w:after="120"/>
        <w:jc w:val="both"/>
      </w:pPr>
      <w:r>
        <w:rPr>
          <w:rFonts w:ascii="Arial" w:cs="Arial" w:eastAsia="Arial" w:hAnsi="Arial"/>
          <w:sz w:val="24"/>
          <w:szCs w:val="24"/>
        </w:rPr>
        <w:t xml:space="preserve">42. Функции и полномочия дирекции Фонда:</w:t>
      </w:r>
    </w:p>
    <w:p>
      <w:pPr>
        <w:spacing w:after="120"/>
        <w:jc w:val="both"/>
      </w:pPr>
      <w:r>
        <w:rPr>
          <w:rFonts w:ascii="Arial" w:cs="Arial" w:eastAsia="Arial" w:hAnsi="Arial"/>
          <w:sz w:val="24"/>
          <w:szCs w:val="24"/>
        </w:rPr>
        <w:t xml:space="preserve">1) осуществляет финансовые операции по реализации проектов на основе решения Наблюдательного совета Фонда, а также по операционным и текущим расходам дирекции Фонда;</w:t>
      </w:r>
    </w:p>
    <w:p>
      <w:pPr>
        <w:spacing w:after="120"/>
        <w:jc w:val="both"/>
      </w:pPr>
      <w:r>
        <w:rPr>
          <w:rFonts w:ascii="Arial" w:cs="Arial" w:eastAsia="Arial" w:hAnsi="Arial"/>
          <w:sz w:val="24"/>
          <w:szCs w:val="24"/>
        </w:rPr>
        <w:t xml:space="preserve">2) по запросу членов Наблюдательного совета Фонда, учредителей предоставляет информацию о деятельности Фонда;</w:t>
      </w:r>
    </w:p>
    <w:p>
      <w:pPr>
        <w:spacing w:after="120"/>
        <w:jc w:val="both"/>
      </w:pPr>
      <w:r>
        <w:rPr>
          <w:rFonts w:ascii="Arial" w:cs="Arial" w:eastAsia="Arial" w:hAnsi="Arial"/>
          <w:sz w:val="24"/>
          <w:szCs w:val="24"/>
        </w:rPr>
        <w:t xml:space="preserve">3) открывает бюджетный и специальный счета Фонда в системе Казначейства;</w:t>
      </w:r>
    </w:p>
    <w:p>
      <w:pPr>
        <w:spacing w:after="120"/>
        <w:jc w:val="both"/>
      </w:pPr>
      <w:r>
        <w:rPr>
          <w:rFonts w:ascii="Arial" w:cs="Arial" w:eastAsia="Arial" w:hAnsi="Arial"/>
          <w:sz w:val="24"/>
          <w:szCs w:val="24"/>
        </w:rPr>
        <w:t xml:space="preserve">4) проводит предварительный отбор проектов, поступивших от заявителя, на предмет полноты представленных документов;</w:t>
      </w:r>
    </w:p>
    <w:p>
      <w:pPr>
        <w:spacing w:after="120"/>
        <w:jc w:val="both"/>
      </w:pPr>
      <w:r>
        <w:rPr>
          <w:rFonts w:ascii="Arial" w:cs="Arial" w:eastAsia="Arial" w:hAnsi="Arial"/>
          <w:sz w:val="24"/>
          <w:szCs w:val="24"/>
        </w:rPr>
        <w:t xml:space="preserve">5) проводит предварительное согласование экономических проектов с ФКО на предмет соответствия финансовым требованиям ФКО;</w:t>
      </w:r>
    </w:p>
    <w:p>
      <w:pPr>
        <w:spacing w:after="120"/>
        <w:jc w:val="both"/>
      </w:pPr>
      <w:r>
        <w:rPr>
          <w:rFonts w:ascii="Arial" w:cs="Arial" w:eastAsia="Arial" w:hAnsi="Arial"/>
          <w:sz w:val="24"/>
          <w:szCs w:val="24"/>
        </w:rPr>
        <w:t xml:space="preserve">6) приостанавливает финансирование в случаях нарушения исполнителем проекта условий договора или процедур реализации проекта;</w:t>
      </w:r>
    </w:p>
    <w:p>
      <w:pPr>
        <w:spacing w:after="120"/>
        <w:jc w:val="both"/>
      </w:pPr>
      <w:r>
        <w:rPr>
          <w:rFonts w:ascii="Arial" w:cs="Arial" w:eastAsia="Arial" w:hAnsi="Arial"/>
          <w:sz w:val="24"/>
          <w:szCs w:val="24"/>
        </w:rPr>
        <w:t xml:space="preserve">7) по решению Наблюдательного Совета Дирекция фонда проводит закупку товаров, услуг и работ по социальным и инфраструктурным проектам, с последующей передачей на баланс государственных органов и/или органов местного самоуправления;</w:t>
      </w:r>
    </w:p>
    <w:p>
      <w:pPr>
        <w:spacing w:after="120"/>
        <w:jc w:val="both"/>
      </w:pPr>
      <w:r>
        <w:rPr>
          <w:rFonts w:ascii="Arial" w:cs="Arial" w:eastAsia="Arial" w:hAnsi="Arial"/>
          <w:sz w:val="24"/>
          <w:szCs w:val="24"/>
        </w:rPr>
        <w:t xml:space="preserve">8) ведет учет и отчетность по движению денежных средств Фонда в порядке, установленном нормативными правовыми актами в бюджетной сфере;</w:t>
      </w:r>
    </w:p>
    <w:p>
      <w:pPr>
        <w:spacing w:after="120"/>
        <w:jc w:val="both"/>
      </w:pPr>
      <w:r>
        <w:rPr>
          <w:rFonts w:ascii="Arial" w:cs="Arial" w:eastAsia="Arial" w:hAnsi="Arial"/>
          <w:sz w:val="24"/>
          <w:szCs w:val="24"/>
        </w:rPr>
        <w:t xml:space="preserve">9) осуществляет найм специалистов, консультантов для осуществления функций дирекции, мониторинга и оценки проектов;</w:t>
      </w:r>
    </w:p>
    <w:p>
      <w:pPr>
        <w:spacing w:after="120"/>
        <w:jc w:val="both"/>
      </w:pPr>
      <w:r>
        <w:rPr>
          <w:rFonts w:ascii="Arial" w:cs="Arial" w:eastAsia="Arial" w:hAnsi="Arial"/>
          <w:sz w:val="24"/>
          <w:szCs w:val="24"/>
        </w:rPr>
        <w:t xml:space="preserve">10) координирует действия по соблюдению органами местного самоуправления и подрядчиками требований законодательства Кыргызской Республики в сфере государственных закупок, строительных норм, правил и настоящего Типового положения при реализации проектов;</w:t>
      </w:r>
    </w:p>
    <w:p>
      <w:pPr>
        <w:spacing w:after="120"/>
        <w:jc w:val="both"/>
      </w:pPr>
      <w:r>
        <w:rPr>
          <w:rFonts w:ascii="Arial" w:cs="Arial" w:eastAsia="Arial" w:hAnsi="Arial"/>
          <w:sz w:val="24"/>
          <w:szCs w:val="24"/>
        </w:rPr>
        <w:t xml:space="preserve">11) разрабатывает и представляет на рассмотрение и утверждение Наблюдательного совета Фонда смету расходов Фонда в рамках выделенных денежных средств Фонда на операционные расходы;</w:t>
      </w:r>
    </w:p>
    <w:p>
      <w:pPr>
        <w:spacing w:after="120"/>
        <w:jc w:val="both"/>
      </w:pPr>
      <w:r>
        <w:rPr>
          <w:rFonts w:ascii="Arial" w:cs="Arial" w:eastAsia="Arial" w:hAnsi="Arial"/>
          <w:sz w:val="24"/>
          <w:szCs w:val="24"/>
        </w:rPr>
        <w:t xml:space="preserve">12) проводит работу по организации заседаний Наблюдательного совета Фонда;</w:t>
      </w:r>
    </w:p>
    <w:p>
      <w:pPr>
        <w:spacing w:after="120"/>
        <w:jc w:val="both"/>
      </w:pPr>
      <w:r>
        <w:rPr>
          <w:rFonts w:ascii="Arial" w:cs="Arial" w:eastAsia="Arial" w:hAnsi="Arial"/>
          <w:sz w:val="24"/>
          <w:szCs w:val="24"/>
        </w:rPr>
        <w:t xml:space="preserve">13) готовит информацию для аудита;</w:t>
      </w:r>
    </w:p>
    <w:p>
      <w:pPr>
        <w:spacing w:after="120"/>
        <w:jc w:val="both"/>
      </w:pPr>
      <w:r>
        <w:rPr>
          <w:rFonts w:ascii="Arial" w:cs="Arial" w:eastAsia="Arial" w:hAnsi="Arial"/>
          <w:sz w:val="24"/>
          <w:szCs w:val="24"/>
        </w:rPr>
        <w:t xml:space="preserve">14) обеспечивает мониторинг реализации проектов, одобренных Наблюдательным советом Фонда.</w:t>
      </w:r>
    </w:p>
    <w:p>
      <w:pPr>
        <w:spacing w:after="120"/>
        <w:jc w:val="both"/>
      </w:pPr>
      <w:r>
        <w:rPr>
          <w:rFonts w:ascii="Arial" w:cs="Arial" w:eastAsia="Arial" w:hAnsi="Arial"/>
          <w:sz w:val="24"/>
          <w:szCs w:val="24"/>
        </w:rPr>
        <w:t xml:space="preserve">43. Функции и полномочия исполнительного директора Фонда:</w:t>
      </w:r>
    </w:p>
    <w:p>
      <w:pPr>
        <w:spacing w:after="120"/>
        <w:jc w:val="both"/>
      </w:pPr>
      <w:r>
        <w:rPr>
          <w:rFonts w:ascii="Arial" w:cs="Arial" w:eastAsia="Arial" w:hAnsi="Arial"/>
          <w:sz w:val="24"/>
          <w:szCs w:val="24"/>
        </w:rPr>
        <w:t xml:space="preserve">1) руководит деятельностью дирекции Фонда;</w:t>
      </w:r>
    </w:p>
    <w:p>
      <w:pPr>
        <w:spacing w:after="120"/>
        <w:jc w:val="both"/>
      </w:pPr>
      <w:r>
        <w:rPr>
          <w:rFonts w:ascii="Arial" w:cs="Arial" w:eastAsia="Arial" w:hAnsi="Arial"/>
          <w:sz w:val="24"/>
          <w:szCs w:val="24"/>
        </w:rPr>
        <w:t xml:space="preserve">2) подписывает от имени Фонда двусторонние договоры с победителями конкурса по отбору проектов;</w:t>
      </w:r>
    </w:p>
    <w:p>
      <w:pPr>
        <w:spacing w:after="120"/>
        <w:jc w:val="both"/>
      </w:pPr>
      <w:r>
        <w:rPr>
          <w:rFonts w:ascii="Arial" w:cs="Arial" w:eastAsia="Arial" w:hAnsi="Arial"/>
          <w:sz w:val="24"/>
          <w:szCs w:val="24"/>
        </w:rPr>
        <w:t xml:space="preserve">3) подписывает финансовое соглашение с ФКО по итогам конкурсного отбора;</w:t>
      </w:r>
    </w:p>
    <w:p>
      <w:pPr>
        <w:spacing w:after="120"/>
        <w:jc w:val="both"/>
      </w:pPr>
      <w:r>
        <w:rPr>
          <w:rFonts w:ascii="Arial" w:cs="Arial" w:eastAsia="Arial" w:hAnsi="Arial"/>
          <w:sz w:val="24"/>
          <w:szCs w:val="24"/>
        </w:rPr>
        <w:t xml:space="preserve">4) подписывает платежные документы при финансировании проектов;</w:t>
      </w:r>
    </w:p>
    <w:p>
      <w:pPr>
        <w:spacing w:after="120"/>
        <w:jc w:val="both"/>
      </w:pPr>
      <w:r>
        <w:rPr>
          <w:rFonts w:ascii="Arial" w:cs="Arial" w:eastAsia="Arial" w:hAnsi="Arial"/>
          <w:sz w:val="24"/>
          <w:szCs w:val="24"/>
        </w:rPr>
        <w:t xml:space="preserve">5) формирует штатное расписание дирекции Фонда и представляет его на утверждение Наблюдательному совету Фонда;</w:t>
      </w:r>
    </w:p>
    <w:p>
      <w:pPr>
        <w:spacing w:after="120"/>
        <w:jc w:val="both"/>
      </w:pPr>
      <w:r>
        <w:rPr>
          <w:rFonts w:ascii="Arial" w:cs="Arial" w:eastAsia="Arial" w:hAnsi="Arial"/>
          <w:sz w:val="24"/>
          <w:szCs w:val="24"/>
        </w:rPr>
        <w:t xml:space="preserve">6) организовывает отбор сотрудников в соответствии с Трудовым </w:t>
      </w:r>
      <w:hyperlink w:history="1" r:id="rIdhvjgyrcimb9yonbl8lkc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7) подписывает трудовые договоры с сотрудниками дирекции Фонда;</w:t>
      </w:r>
    </w:p>
    <w:p>
      <w:pPr>
        <w:spacing w:after="120"/>
        <w:jc w:val="both"/>
      </w:pPr>
      <w:r>
        <w:rPr>
          <w:rFonts w:ascii="Arial" w:cs="Arial" w:eastAsia="Arial" w:hAnsi="Arial"/>
          <w:sz w:val="24"/>
          <w:szCs w:val="24"/>
        </w:rPr>
        <w:t xml:space="preserve">8) принимает решение о мерах поощрения сотрудников дирекции Фонда в рамках трудовых договоров, положений трудового законодательства Кыргызской Республики и возможностей сметы расходов дирекции Фонда;</w:t>
      </w:r>
    </w:p>
    <w:p>
      <w:pPr>
        <w:spacing w:after="120"/>
        <w:jc w:val="both"/>
      </w:pPr>
      <w:r>
        <w:rPr>
          <w:rFonts w:ascii="Arial" w:cs="Arial" w:eastAsia="Arial" w:hAnsi="Arial"/>
          <w:sz w:val="24"/>
          <w:szCs w:val="24"/>
        </w:rPr>
        <w:t xml:space="preserve">9) принимает решения о дисциплинарном взыскании за совершение дисциплинарного проступка, то есть неисполнение или ненадлежащее исполнение сотрудником по его вине возложенных на него трудовых обязанностей, в соответствии с нормами трудового законодательства Кыргызской Республики.</w:t>
      </w:r>
    </w:p>
    <w:p>
      <w:pPr>
        <w:spacing w:after="120"/>
        <w:jc w:val="both"/>
      </w:pPr>
      <w:r>
        <w:rPr>
          <w:rFonts w:ascii="Arial" w:cs="Arial" w:eastAsia="Arial" w:hAnsi="Arial"/>
          <w:sz w:val="24"/>
          <w:szCs w:val="24"/>
        </w:rPr>
        <w:t xml:space="preserve">44. Дирекция Фонда ежеквартально публикует в официальных изданиях информацию об использовании средств Фонда, а также размещает эту информацию на веб-сайте местной государственной администрации и/или на сайте аппарата полномочного представителя Президента Кыргызской Республики в области.</w:t>
      </w:r>
    </w:p>
    <w:p>
      <w:pPr>
        <w:spacing w:after="120"/>
        <w:jc w:val="both"/>
      </w:pPr>
      <w:r>
        <w:rPr>
          <w:rFonts w:ascii="Arial" w:cs="Arial" w:eastAsia="Arial" w:hAnsi="Arial"/>
          <w:sz w:val="24"/>
          <w:szCs w:val="24"/>
        </w:rPr>
        <w:t xml:space="preserve">45. Исполнительный директор Фонда несет персональную ответственность за сохранность, эффективное и целевое использование денежных средств Фонда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46. Ежеквартально и по итогам каждого года дирекция Фонда подготавливает и представляет на рассмотрение Наблюдательного совета Фонда, учредителю и уполномоченному государственному органу по вопросам государственных финансов, прогнозированию и исполнению бюджета и государственному органу по вопросам экономики отчет об исполнении средств Фонда за отчетный год и отчет по реализации проектов.</w:t>
      </w:r>
    </w:p>
    <w:p>
      <w:pPr>
        <w:spacing w:after="120"/>
        <w:jc w:val="both"/>
      </w:pPr>
      <w:r>
        <w:rPr>
          <w:rFonts w:ascii="Arial" w:cs="Arial" w:eastAsia="Arial" w:hAnsi="Arial"/>
          <w:sz w:val="24"/>
          <w:szCs w:val="24"/>
        </w:rPr>
        <w:t xml:space="preserve">47. В начале каждого года дирекция Фонда, на основе контрольных показателей, предоставляемых соответствующими уполномоченными государственными органами, подготавливает и представляет на рассмотрение Наблюдательного совета Фонда прогноз поступления в Фонд денежных средств.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Порядок представления проектов для финансирования за счет средств Фонда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Порядок подачи проектной заявки</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Информация о приеме проектных заявок, а также об условиях проведения отбора проектов на предстоящий год публикуется в средствах массовой информации, интернет-ресурсах, размещается на информационных досках, не позднее 1 июля текущего года.</w:t>
      </w:r>
    </w:p>
    <w:p>
      <w:pPr>
        <w:spacing w:after="120"/>
        <w:jc w:val="both"/>
      </w:pPr>
      <w:r>
        <w:rPr>
          <w:rFonts w:ascii="Arial" w:cs="Arial" w:eastAsia="Arial" w:hAnsi="Arial"/>
          <w:sz w:val="24"/>
          <w:szCs w:val="24"/>
        </w:rPr>
        <w:t xml:space="preserve">49. Заявки регистрируются дирекцией Фонда с предоставлением заявителям подтверждения о регистрации.</w:t>
      </w:r>
    </w:p>
    <w:p>
      <w:pPr>
        <w:spacing w:after="120"/>
        <w:jc w:val="both"/>
      </w:pPr>
      <w:r>
        <w:rPr>
          <w:rFonts w:ascii="Arial" w:cs="Arial" w:eastAsia="Arial" w:hAnsi="Arial"/>
          <w:sz w:val="24"/>
          <w:szCs w:val="24"/>
        </w:rPr>
        <w:t xml:space="preserve">50. Заявитель подает на рассмотрение Фонда проектную заявку, соответствующую требованиям настоящего Типового положения.</w:t>
      </w:r>
    </w:p>
    <w:p>
      <w:pPr>
        <w:spacing w:after="120"/>
        <w:jc w:val="both"/>
      </w:pPr>
      <w:r>
        <w:rPr>
          <w:rFonts w:ascii="Arial" w:cs="Arial" w:eastAsia="Arial" w:hAnsi="Arial"/>
          <w:sz w:val="24"/>
          <w:szCs w:val="24"/>
        </w:rPr>
        <w:t xml:space="preserve">51. Проектная заявка, поданная на рассмотрение Фонда и касающаяся объекта муниципальной собственности, утверждается решением местного кенеша. Проектная заявка в отношении объекта государственной собственности утверждается решением соответствующего государственного органа.</w:t>
      </w:r>
    </w:p>
    <w:p>
      <w:pPr>
        <w:spacing w:after="120"/>
        <w:jc w:val="both"/>
      </w:pPr>
      <w:r>
        <w:rPr>
          <w:rFonts w:ascii="Arial" w:cs="Arial" w:eastAsia="Arial" w:hAnsi="Arial"/>
          <w:sz w:val="24"/>
          <w:szCs w:val="24"/>
        </w:rPr>
        <w:t xml:space="preserve">52. Заявитель оформляет заявку на проект по форме согласно приложению 2 к настоящему Типовому положению.</w:t>
      </w:r>
    </w:p>
    <w:p>
      <w:pPr>
        <w:spacing w:after="120"/>
        <w:jc w:val="both"/>
      </w:pPr>
      <w:r>
        <w:rPr>
          <w:rFonts w:ascii="Arial" w:cs="Arial" w:eastAsia="Arial" w:hAnsi="Arial"/>
          <w:sz w:val="24"/>
          <w:szCs w:val="24"/>
        </w:rPr>
        <w:t xml:space="preserve">53. Предельный срок приема проектных заявок на предстоящий год устанавливается не позднее 30 ноября текущего года.</w:t>
      </w:r>
    </w:p>
    <w:p>
      <w:pPr>
        <w:spacing w:after="120"/>
        <w:jc w:val="both"/>
      </w:pPr>
      <w:r>
        <w:rPr>
          <w:rFonts w:ascii="Arial" w:cs="Arial" w:eastAsia="Arial" w:hAnsi="Arial"/>
          <w:sz w:val="24"/>
          <w:szCs w:val="24"/>
        </w:rPr>
        <w:t xml:space="preserve">54. Дирекция Фонда проводит анализ поступивших проектных заявок на предмет полноты заполнения заявки, наличия технической документации, соответствия строительным и другим нормам и правилам (разрешительные документы, технические спецификации, проектно-сметная документация).</w:t>
      </w:r>
    </w:p>
    <w:p>
      <w:pPr>
        <w:spacing w:after="120"/>
        <w:jc w:val="both"/>
      </w:pPr>
      <w:r>
        <w:rPr>
          <w:rFonts w:ascii="Arial" w:cs="Arial" w:eastAsia="Arial" w:hAnsi="Arial"/>
          <w:sz w:val="24"/>
          <w:szCs w:val="24"/>
        </w:rPr>
        <w:t xml:space="preserve">Дирекция Фонда проводит предварительное согласование экономических проектов с ФКО на предмет соответствия требованиям ФКО.</w:t>
      </w:r>
    </w:p>
    <w:p>
      <w:pPr>
        <w:spacing w:after="120"/>
        <w:jc w:val="both"/>
      </w:pPr>
      <w:r>
        <w:rPr>
          <w:rFonts w:ascii="Arial" w:cs="Arial" w:eastAsia="Arial" w:hAnsi="Arial"/>
          <w:sz w:val="24"/>
          <w:szCs w:val="24"/>
        </w:rPr>
        <w:t xml:space="preserve">55. Дирекция Фонда имеет право уточнить информацию у заявителя или запросить дополнительные документы.</w:t>
      </w:r>
    </w:p>
    <w:p>
      <w:pPr>
        <w:spacing w:after="120"/>
        <w:jc w:val="both"/>
      </w:pPr>
      <w:r>
        <w:rPr>
          <w:rFonts w:ascii="Arial" w:cs="Arial" w:eastAsia="Arial" w:hAnsi="Arial"/>
          <w:sz w:val="24"/>
          <w:szCs w:val="24"/>
        </w:rPr>
        <w:t xml:space="preserve">56. Дирекция Фонда прилагает к каждой поступившей заявке свое заключение, в котором указывается соответствие заявки и ее приложений требованиям настоящего Типового положения, а также строительным и другим нормам и правилам.</w:t>
      </w:r>
    </w:p>
    <w:p>
      <w:pPr>
        <w:spacing w:after="120"/>
        <w:jc w:val="both"/>
      </w:pPr>
      <w:r>
        <w:rPr>
          <w:rFonts w:ascii="Arial" w:cs="Arial" w:eastAsia="Arial" w:hAnsi="Arial"/>
          <w:sz w:val="24"/>
          <w:szCs w:val="24"/>
        </w:rPr>
        <w:t xml:space="preserve">По экономическим проектам дополнительно прилагает заключение ФКО.</w:t>
      </w:r>
    </w:p>
    <w:p>
      <w:pPr>
        <w:spacing w:after="120"/>
        <w:jc w:val="both"/>
      </w:pPr>
      <w:r>
        <w:rPr>
          <w:rFonts w:ascii="Arial" w:cs="Arial" w:eastAsia="Arial" w:hAnsi="Arial"/>
          <w:sz w:val="24"/>
          <w:szCs w:val="24"/>
        </w:rPr>
        <w:t xml:space="preserve">57. Наблюдательный совет Фонда не позднее тридцати дней со дня завершения приема заявок проводит заседание по отбору и утверждению проектов.</w:t>
      </w:r>
    </w:p>
    <w:p>
      <w:pPr>
        <w:spacing w:after="120"/>
        <w:jc w:val="both"/>
      </w:pPr>
      <w:r>
        <w:rPr>
          <w:rFonts w:ascii="Arial" w:cs="Arial" w:eastAsia="Arial" w:hAnsi="Arial"/>
          <w:sz w:val="24"/>
          <w:szCs w:val="24"/>
        </w:rPr>
        <w:t xml:space="preserve">58. Дирекция Фонда, не позднее, чем за пять дней до начала заседания Наблюдательного совета Фонда, направляет копии проектных заявок с приложением заключений по проектам всем членам Наблюдательного совета Фонда для предварительного изучения.</w:t>
      </w:r>
    </w:p>
    <w:p>
      <w:pPr>
        <w:spacing w:after="120"/>
        <w:jc w:val="both"/>
      </w:pPr>
      <w:r>
        <w:rPr>
          <w:rFonts w:ascii="Arial" w:cs="Arial" w:eastAsia="Arial" w:hAnsi="Arial"/>
          <w:sz w:val="24"/>
          <w:szCs w:val="24"/>
        </w:rPr>
        <w:t xml:space="preserve">59. Отбор проектов осуществляется членами Наблюдательного совета Фонда на своем заседании на основе подсчета баллов, которые выставляются по критериям.</w:t>
      </w:r>
    </w:p>
    <w:p>
      <w:pPr>
        <w:spacing w:after="120"/>
        <w:jc w:val="both"/>
      </w:pPr>
      <w:r>
        <w:rPr>
          <w:rFonts w:ascii="Arial" w:cs="Arial" w:eastAsia="Arial" w:hAnsi="Arial"/>
          <w:sz w:val="24"/>
          <w:szCs w:val="24"/>
        </w:rPr>
        <w:t xml:space="preserve">60. Проекты классифицируются на социальные и инфраструктурные, экономические проекты. Для каждой группы проектов используются отдельные критерии, определяемые Кабинетом Министров Кыргызской Республики.</w:t>
      </w:r>
    </w:p>
    <w:p>
      <w:pPr>
        <w:spacing w:after="120"/>
        <w:jc w:val="both"/>
      </w:pPr>
      <w:r>
        <w:rPr>
          <w:rFonts w:ascii="Arial" w:cs="Arial" w:eastAsia="Arial" w:hAnsi="Arial"/>
          <w:sz w:val="24"/>
          <w:szCs w:val="24"/>
        </w:rPr>
        <w:t xml:space="preserve">61. Финансирование строительства, реконструкции объектов государственной и муниципальной собственности в рамках границ частного земельного участка не допускается.</w:t>
      </w:r>
    </w:p>
    <w:p>
      <w:pPr>
        <w:spacing w:after="120"/>
        <w:jc w:val="both"/>
      </w:pPr>
      <w:r>
        <w:rPr>
          <w:rFonts w:ascii="Arial" w:cs="Arial" w:eastAsia="Arial" w:hAnsi="Arial"/>
          <w:sz w:val="24"/>
          <w:szCs w:val="24"/>
        </w:rPr>
        <w:t xml:space="preserve">62. На основе рейтинга по выставленным членами Наблюдательного совета Фонда баллам секретарь Наблюдательного совета Фонда формирует перечень проектов, бюджет которых в суммарном выражении соответствует утвержденному бюджету Фонда на планируемый год. Кроме этого, в рейтинг включаются дополнительные резервные проекты, суммарный бюджет которых не превышает 20% бюджета Фонда на планируемый год.</w:t>
      </w:r>
    </w:p>
    <w:p>
      <w:pPr>
        <w:spacing w:after="120"/>
        <w:jc w:val="both"/>
      </w:pPr>
      <w:r>
        <w:rPr>
          <w:rFonts w:ascii="Arial" w:cs="Arial" w:eastAsia="Arial" w:hAnsi="Arial"/>
          <w:sz w:val="24"/>
          <w:szCs w:val="24"/>
        </w:rPr>
        <w:t xml:space="preserve">63. Члены Наблюдательного совета Фонда принимают решение об утверждении перечня проектов для финансирования за счет средств Фонда, которое оформляется в виде протокола.</w:t>
      </w:r>
    </w:p>
    <w:p>
      <w:pPr>
        <w:spacing w:after="120"/>
        <w:jc w:val="both"/>
      </w:pPr>
      <w:r>
        <w:rPr>
          <w:rFonts w:ascii="Arial" w:cs="Arial" w:eastAsia="Arial" w:hAnsi="Arial"/>
          <w:sz w:val="24"/>
          <w:szCs w:val="24"/>
        </w:rPr>
        <w:t xml:space="preserve">64. Решение Наблюдательного совета Фонда по отбору проектов направляется в уполномоченный государственный орган по вопросам государственных финансов, прогнозирования и исполнения бюджета, а также учредителю Фонда.</w:t>
      </w:r>
    </w:p>
    <w:p>
      <w:pPr>
        <w:spacing w:after="120"/>
        <w:jc w:val="both"/>
      </w:pPr>
      <w:r>
        <w:rPr>
          <w:rFonts w:ascii="Arial" w:cs="Arial" w:eastAsia="Arial" w:hAnsi="Arial"/>
          <w:sz w:val="24"/>
          <w:szCs w:val="24"/>
        </w:rPr>
        <w:t xml:space="preserve">Решение Наблюдательного совета Фонда по финансированию экономических проектов направляется в ФКО для дальнейшего финансирования.</w:t>
      </w:r>
    </w:p>
    <w:p>
      <w:pPr>
        <w:spacing w:after="120"/>
        <w:jc w:val="both"/>
      </w:pPr>
      <w:r>
        <w:rPr>
          <w:rFonts w:ascii="Arial" w:cs="Arial" w:eastAsia="Arial" w:hAnsi="Arial"/>
          <w:sz w:val="24"/>
          <w:szCs w:val="24"/>
        </w:rPr>
        <w:t xml:space="preserve">65. Исключительными основаниями для изменения рейтинга проектов или перечня заявленных проектов являются:</w:t>
      </w:r>
    </w:p>
    <w:p>
      <w:pPr>
        <w:spacing w:after="120"/>
        <w:jc w:val="both"/>
      </w:pPr>
      <w:r>
        <w:rPr>
          <w:rFonts w:ascii="Arial" w:cs="Arial" w:eastAsia="Arial" w:hAnsi="Arial"/>
          <w:sz w:val="24"/>
          <w:szCs w:val="24"/>
        </w:rPr>
        <w:t xml:space="preserve">- наличие подтвержденных фактов нарушения процедур отбора проектов;</w:t>
      </w:r>
    </w:p>
    <w:p>
      <w:pPr>
        <w:spacing w:after="120"/>
        <w:jc w:val="both"/>
      </w:pPr>
      <w:r>
        <w:rPr>
          <w:rFonts w:ascii="Arial" w:cs="Arial" w:eastAsia="Arial" w:hAnsi="Arial"/>
          <w:sz w:val="24"/>
          <w:szCs w:val="24"/>
        </w:rPr>
        <w:t xml:space="preserve">- наличие удовлетворенной Наблюдательным советом Фонда претензии со стороны других участников отбора.</w:t>
      </w:r>
    </w:p>
    <w:p>
      <w:pPr>
        <w:spacing w:after="120"/>
        <w:jc w:val="both"/>
      </w:pPr>
      <w:r>
        <w:rPr>
          <w:rFonts w:ascii="Arial" w:cs="Arial" w:eastAsia="Arial" w:hAnsi="Arial"/>
          <w:sz w:val="24"/>
          <w:szCs w:val="24"/>
        </w:rPr>
        <w:t xml:space="preserve">66. Решение о внесении изменений и дополнений в утвержденный перечень проектов принимается 2/3 голосов членов Наблюдательного совета Фонда от числа присутствующих на заседании.</w:t>
      </w:r>
    </w:p>
    <w:p>
      <w:pPr>
        <w:spacing w:after="120"/>
        <w:jc w:val="both"/>
      </w:pPr>
      <w:r>
        <w:rPr>
          <w:rFonts w:ascii="Arial" w:cs="Arial" w:eastAsia="Arial" w:hAnsi="Arial"/>
          <w:sz w:val="24"/>
          <w:szCs w:val="24"/>
        </w:rPr>
        <w:t xml:space="preserve">67. По итогам отбора исполнительный директор Фонда подписывает договор о финансировании проекта за счет средств Фонда с исполнителем проекта в лице соответствующего государственного органа, органа местного самоуправления и субъекта предпринимательства.</w:t>
      </w:r>
    </w:p>
    <w:p>
      <w:pPr>
        <w:spacing w:after="120"/>
        <w:jc w:val="both"/>
      </w:pPr>
      <w:r>
        <w:rPr>
          <w:rFonts w:ascii="Arial" w:cs="Arial" w:eastAsia="Arial" w:hAnsi="Arial"/>
          <w:sz w:val="24"/>
          <w:szCs w:val="24"/>
        </w:rPr>
        <w:t xml:space="preserve">В случае, если исполнителем проекта является Дирекция Фонда, заключается договор с соответствующим государственным органом или органом местного самоуправления по срокам реализации проекта и передачи на их баланс.</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Порядок финансирования экономических проектов через ФКО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68. Кредитование экономических проектов.</w:t>
      </w:r>
    </w:p>
    <w:p>
      <w:pPr>
        <w:spacing w:after="120"/>
        <w:jc w:val="both"/>
      </w:pPr>
      <w:r>
        <w:rPr>
          <w:rFonts w:ascii="Arial" w:cs="Arial" w:eastAsia="Arial" w:hAnsi="Arial"/>
          <w:sz w:val="24"/>
          <w:szCs w:val="24"/>
        </w:rPr>
        <w:t xml:space="preserve">Приоритетные направления:</w:t>
      </w:r>
    </w:p>
    <w:p>
      <w:pPr>
        <w:spacing w:after="120"/>
        <w:jc w:val="both"/>
      </w:pPr>
      <w:r>
        <w:rPr>
          <w:rFonts w:ascii="Arial" w:cs="Arial" w:eastAsia="Arial" w:hAnsi="Arial"/>
          <w:sz w:val="24"/>
          <w:szCs w:val="24"/>
        </w:rPr>
        <w:t xml:space="preserve">1) все виды промышленного производства, основанные на инновационных технологиях;</w:t>
      </w:r>
    </w:p>
    <w:p>
      <w:pPr>
        <w:spacing w:after="120"/>
        <w:jc w:val="both"/>
      </w:pPr>
      <w:r>
        <w:rPr>
          <w:rFonts w:ascii="Arial" w:cs="Arial" w:eastAsia="Arial" w:hAnsi="Arial"/>
          <w:sz w:val="24"/>
          <w:szCs w:val="24"/>
        </w:rPr>
        <w:t xml:space="preserve">2) легкая и пищевая промышленности;</w:t>
      </w:r>
    </w:p>
    <w:p>
      <w:pPr>
        <w:spacing w:after="120"/>
        <w:jc w:val="both"/>
      </w:pPr>
      <w:r>
        <w:rPr>
          <w:rFonts w:ascii="Arial" w:cs="Arial" w:eastAsia="Arial" w:hAnsi="Arial"/>
          <w:sz w:val="24"/>
          <w:szCs w:val="24"/>
        </w:rPr>
        <w:t xml:space="preserve">3) электроэнергетика;</w:t>
      </w:r>
    </w:p>
    <w:p>
      <w:pPr>
        <w:spacing w:after="120"/>
        <w:jc w:val="both"/>
      </w:pPr>
      <w:r>
        <w:rPr>
          <w:rFonts w:ascii="Arial" w:cs="Arial" w:eastAsia="Arial" w:hAnsi="Arial"/>
          <w:sz w:val="24"/>
          <w:szCs w:val="24"/>
        </w:rPr>
        <w:t xml:space="preserve">4) переработка сельскохозяйственной продукции;</w:t>
      </w:r>
    </w:p>
    <w:p>
      <w:pPr>
        <w:spacing w:after="120"/>
        <w:jc w:val="both"/>
      </w:pPr>
      <w:r>
        <w:rPr>
          <w:rFonts w:ascii="Arial" w:cs="Arial" w:eastAsia="Arial" w:hAnsi="Arial"/>
          <w:sz w:val="24"/>
          <w:szCs w:val="24"/>
        </w:rPr>
        <w:t xml:space="preserve">5) сборочное производство;</w:t>
      </w:r>
    </w:p>
    <w:p>
      <w:pPr>
        <w:spacing w:after="120"/>
        <w:jc w:val="both"/>
      </w:pPr>
      <w:r>
        <w:rPr>
          <w:rFonts w:ascii="Arial" w:cs="Arial" w:eastAsia="Arial" w:hAnsi="Arial"/>
          <w:sz w:val="24"/>
          <w:szCs w:val="24"/>
        </w:rPr>
        <w:t xml:space="preserve">6) любое экспортно-ориентированное производство.</w:t>
      </w:r>
    </w:p>
    <w:p>
      <w:pPr>
        <w:spacing w:after="120"/>
        <w:jc w:val="both"/>
      </w:pPr>
      <w:r>
        <w:rPr>
          <w:rFonts w:ascii="Arial" w:cs="Arial" w:eastAsia="Arial" w:hAnsi="Arial"/>
          <w:sz w:val="24"/>
          <w:szCs w:val="24"/>
        </w:rPr>
        <w:t xml:space="preserve">Кредитование экономических проектов осуществляется в соответствии со следующими критериями:</w:t>
      </w:r>
    </w:p>
    <w:p>
      <w:pPr>
        <w:spacing w:after="120"/>
        <w:jc w:val="both"/>
      </w:pPr>
      <w:r>
        <w:rPr>
          <w:rFonts w:ascii="Arial" w:cs="Arial" w:eastAsia="Arial" w:hAnsi="Arial"/>
          <w:sz w:val="24"/>
          <w:szCs w:val="24"/>
        </w:rPr>
        <w:t xml:space="preserve">1) создание рабочих мест;</w:t>
      </w:r>
    </w:p>
    <w:p>
      <w:pPr>
        <w:spacing w:after="120"/>
        <w:jc w:val="both"/>
      </w:pPr>
      <w:r>
        <w:rPr>
          <w:rFonts w:ascii="Arial" w:cs="Arial" w:eastAsia="Arial" w:hAnsi="Arial"/>
          <w:sz w:val="24"/>
          <w:szCs w:val="24"/>
        </w:rPr>
        <w:t xml:space="preserve">2) использование местного сырья;</w:t>
      </w:r>
    </w:p>
    <w:p>
      <w:pPr>
        <w:spacing w:after="120"/>
        <w:jc w:val="both"/>
      </w:pPr>
      <w:r>
        <w:rPr>
          <w:rFonts w:ascii="Arial" w:cs="Arial" w:eastAsia="Arial" w:hAnsi="Arial"/>
          <w:sz w:val="24"/>
          <w:szCs w:val="24"/>
        </w:rPr>
        <w:t xml:space="preserve">3) повышение экспортного потенциала и обеспечение импортозамещения.</w:t>
      </w:r>
    </w:p>
    <w:p>
      <w:pPr>
        <w:spacing w:after="120"/>
        <w:jc w:val="both"/>
      </w:pPr>
      <w:r>
        <w:rPr>
          <w:rFonts w:ascii="Arial" w:cs="Arial" w:eastAsia="Arial" w:hAnsi="Arial"/>
          <w:sz w:val="24"/>
          <w:szCs w:val="24"/>
        </w:rPr>
        <w:t xml:space="preserve">69. Фонд:</w:t>
      </w:r>
    </w:p>
    <w:p>
      <w:pPr>
        <w:spacing w:after="120"/>
        <w:jc w:val="both"/>
      </w:pPr>
      <w:r>
        <w:rPr>
          <w:rFonts w:ascii="Arial" w:cs="Arial" w:eastAsia="Arial" w:hAnsi="Arial"/>
          <w:sz w:val="24"/>
          <w:szCs w:val="24"/>
        </w:rPr>
        <w:t xml:space="preserve">1) на основании заключенного финансового соглашения с ФКО выделяет средства для кредитования субъектов предпринимательства;</w:t>
      </w:r>
    </w:p>
    <w:p>
      <w:pPr>
        <w:spacing w:after="120"/>
        <w:jc w:val="both"/>
      </w:pPr>
      <w:r>
        <w:rPr>
          <w:rFonts w:ascii="Arial" w:cs="Arial" w:eastAsia="Arial" w:hAnsi="Arial"/>
          <w:sz w:val="24"/>
          <w:szCs w:val="24"/>
        </w:rPr>
        <w:t xml:space="preserve">2) процентный доход от кредитования субъектов предпринимательства аккумулирует на счету Фонда в ФКО согласно финансовому соглашению;</w:t>
      </w:r>
    </w:p>
    <w:p>
      <w:pPr>
        <w:spacing w:after="120"/>
        <w:jc w:val="both"/>
      </w:pPr>
      <w:r>
        <w:rPr>
          <w:rFonts w:ascii="Arial" w:cs="Arial" w:eastAsia="Arial" w:hAnsi="Arial"/>
          <w:sz w:val="24"/>
          <w:szCs w:val="24"/>
        </w:rPr>
        <w:t xml:space="preserve">3) возвращенную сумму основного долга и процентный доход направляет на рефинансирование субъектов предпринимательства, согласно финансовому соглашению.</w:t>
      </w:r>
    </w:p>
    <w:p>
      <w:pPr>
        <w:spacing w:after="120"/>
        <w:jc w:val="both"/>
      </w:pPr>
      <w:r>
        <w:rPr>
          <w:rFonts w:ascii="Arial" w:cs="Arial" w:eastAsia="Arial" w:hAnsi="Arial"/>
          <w:sz w:val="24"/>
          <w:szCs w:val="24"/>
        </w:rPr>
        <w:t xml:space="preserve">70. Фонд при нарушении со стороны ФКО условий финансового соглашения, приостанавливает действие соглашения и выносит на рассмотрение Наблюдательного совета.</w:t>
      </w:r>
    </w:p>
    <w:p>
      <w:pPr>
        <w:spacing w:after="120"/>
        <w:jc w:val="both"/>
      </w:pPr>
      <w:r>
        <w:rPr>
          <w:rFonts w:ascii="Arial" w:cs="Arial" w:eastAsia="Arial" w:hAnsi="Arial"/>
          <w:sz w:val="24"/>
          <w:szCs w:val="24"/>
        </w:rPr>
        <w:t xml:space="preserve">71. ФКО:</w:t>
      </w:r>
    </w:p>
    <w:p>
      <w:pPr>
        <w:spacing w:after="120"/>
        <w:jc w:val="both"/>
      </w:pPr>
      <w:r>
        <w:rPr>
          <w:rFonts w:ascii="Arial" w:cs="Arial" w:eastAsia="Arial" w:hAnsi="Arial"/>
          <w:sz w:val="24"/>
          <w:szCs w:val="24"/>
        </w:rPr>
        <w:t xml:space="preserve">1) на основании финансового соглашения производит кредитование субъектов предпринимательства;</w:t>
      </w:r>
    </w:p>
    <w:p>
      <w:pPr>
        <w:spacing w:after="120"/>
        <w:jc w:val="both"/>
      </w:pPr>
      <w:r>
        <w:rPr>
          <w:rFonts w:ascii="Arial" w:cs="Arial" w:eastAsia="Arial" w:hAnsi="Arial"/>
          <w:sz w:val="24"/>
          <w:szCs w:val="24"/>
        </w:rPr>
        <w:t xml:space="preserve">2) согласно финансовому соглашению производит возврат неиспользованных средств в счет Фонда в ФКО;</w:t>
      </w:r>
    </w:p>
    <w:p>
      <w:pPr>
        <w:spacing w:after="120"/>
        <w:jc w:val="both"/>
      </w:pPr>
      <w:r>
        <w:rPr>
          <w:rFonts w:ascii="Arial" w:cs="Arial" w:eastAsia="Arial" w:hAnsi="Arial"/>
          <w:sz w:val="24"/>
          <w:szCs w:val="24"/>
        </w:rPr>
        <w:t xml:space="preserve">3) несет ответственность за возвратность, обеспеченность, платность и срочность заемных средств;</w:t>
      </w:r>
    </w:p>
    <w:p>
      <w:pPr>
        <w:spacing w:after="120"/>
        <w:jc w:val="both"/>
      </w:pPr>
      <w:r>
        <w:rPr>
          <w:rFonts w:ascii="Arial" w:cs="Arial" w:eastAsia="Arial" w:hAnsi="Arial"/>
          <w:sz w:val="24"/>
          <w:szCs w:val="24"/>
        </w:rPr>
        <w:t xml:space="preserve">4) на ежеквартальной основе представляет отчет Фонду по использованию средств.</w:t>
      </w:r>
    </w:p>
    <w:p>
      <w:pPr>
        <w:spacing w:after="120"/>
        <w:jc w:val="both"/>
      </w:pPr>
      <w:r>
        <w:rPr>
          <w:rFonts w:ascii="Arial" w:cs="Arial" w:eastAsia="Arial" w:hAnsi="Arial"/>
          <w:sz w:val="24"/>
          <w:szCs w:val="24"/>
        </w:rPr>
        <w:t xml:space="preserve">72. Финансовые условия Фонда.</w:t>
      </w:r>
    </w:p>
    <w:p>
      <w:pPr>
        <w:spacing w:after="120"/>
        <w:jc w:val="both"/>
      </w:pPr>
      <w:r>
        <w:rPr>
          <w:rFonts w:ascii="Arial" w:cs="Arial" w:eastAsia="Arial" w:hAnsi="Arial"/>
          <w:sz w:val="24"/>
          <w:szCs w:val="24"/>
        </w:rPr>
        <w:t xml:space="preserve">1) для экономических проектов:</w:t>
      </w:r>
    </w:p>
    <w:p>
      <w:pPr>
        <w:spacing w:after="120"/>
        <w:jc w:val="both"/>
      </w:pPr>
      <w:r>
        <w:rPr>
          <w:rFonts w:ascii="Arial" w:cs="Arial" w:eastAsia="Arial" w:hAnsi="Arial"/>
          <w:sz w:val="24"/>
          <w:szCs w:val="24"/>
        </w:rPr>
        <w:t xml:space="preserve">- для инвестиционной деятельности со сроком до 5 лет - с процентной ставкой не менее 2% годовых;</w:t>
      </w:r>
    </w:p>
    <w:p>
      <w:pPr>
        <w:spacing w:after="120"/>
        <w:jc w:val="both"/>
      </w:pPr>
      <w:r>
        <w:rPr>
          <w:rFonts w:ascii="Arial" w:cs="Arial" w:eastAsia="Arial" w:hAnsi="Arial"/>
          <w:sz w:val="24"/>
          <w:szCs w:val="24"/>
        </w:rPr>
        <w:t xml:space="preserve">- для оборотного капитала со сроком до 3 лет - с процентной ставкой не менее 2% годовых;</w:t>
      </w:r>
    </w:p>
    <w:p>
      <w:pPr>
        <w:spacing w:after="120"/>
        <w:jc w:val="both"/>
      </w:pPr>
      <w:r>
        <w:rPr>
          <w:rFonts w:ascii="Arial" w:cs="Arial" w:eastAsia="Arial" w:hAnsi="Arial"/>
          <w:sz w:val="24"/>
          <w:szCs w:val="24"/>
        </w:rPr>
        <w:t xml:space="preserve">2) для экономических проектов, реализуемых на отдаленных, труднодоступных, высокогорных и приграничных территориях:</w:t>
      </w:r>
    </w:p>
    <w:p>
      <w:pPr>
        <w:spacing w:after="120"/>
        <w:jc w:val="both"/>
      </w:pPr>
      <w:r>
        <w:rPr>
          <w:rFonts w:ascii="Arial" w:cs="Arial" w:eastAsia="Arial" w:hAnsi="Arial"/>
          <w:sz w:val="24"/>
          <w:szCs w:val="24"/>
        </w:rPr>
        <w:t xml:space="preserve">- для инвестиционной деятельности со сроком до 7 лет - с процентной ставкой не менее 1,5% годовых;</w:t>
      </w:r>
    </w:p>
    <w:p>
      <w:pPr>
        <w:spacing w:after="120"/>
        <w:jc w:val="both"/>
      </w:pPr>
      <w:r>
        <w:rPr>
          <w:rFonts w:ascii="Arial" w:cs="Arial" w:eastAsia="Arial" w:hAnsi="Arial"/>
          <w:sz w:val="24"/>
          <w:szCs w:val="24"/>
        </w:rPr>
        <w:t xml:space="preserve">- для оборотного капитала со сроком до 5 лет - с процентной ставкой не менее 1,5% годовых;</w:t>
      </w:r>
    </w:p>
    <w:p>
      <w:pPr>
        <w:spacing w:after="120"/>
        <w:jc w:val="both"/>
      </w:pPr>
      <w:r>
        <w:rPr>
          <w:rFonts w:ascii="Arial" w:cs="Arial" w:eastAsia="Arial" w:hAnsi="Arial"/>
          <w:sz w:val="24"/>
          <w:szCs w:val="24"/>
        </w:rPr>
        <w:t xml:space="preserve">- льготный период и периодичность погашения задолженности устанавливаются идентично условиям финансирования ФКО кредитных проектов;</w:t>
      </w:r>
    </w:p>
    <w:p>
      <w:pPr>
        <w:spacing w:after="120"/>
        <w:jc w:val="both"/>
      </w:pPr>
      <w:r>
        <w:rPr>
          <w:rFonts w:ascii="Arial" w:cs="Arial" w:eastAsia="Arial" w:hAnsi="Arial"/>
          <w:sz w:val="24"/>
          <w:szCs w:val="24"/>
        </w:rPr>
        <w:t xml:space="preserve">3) конечное кредитование региональных экономических проектов (за исключением городов Бишкек и Ош) на следующих условиях:</w:t>
      </w:r>
    </w:p>
    <w:p>
      <w:pPr>
        <w:spacing w:after="120"/>
        <w:jc w:val="both"/>
      </w:pPr>
      <w:r>
        <w:rPr>
          <w:rFonts w:ascii="Arial" w:cs="Arial" w:eastAsia="Arial" w:hAnsi="Arial"/>
          <w:sz w:val="24"/>
          <w:szCs w:val="24"/>
        </w:rPr>
        <w:t xml:space="preserve">- для инвестиционной деятельности со сроком до 5 лет - с процентной ставкой 6% годовых;</w:t>
      </w:r>
    </w:p>
    <w:p>
      <w:pPr>
        <w:spacing w:after="120"/>
        <w:jc w:val="both"/>
      </w:pPr>
      <w:r>
        <w:rPr>
          <w:rFonts w:ascii="Arial" w:cs="Arial" w:eastAsia="Arial" w:hAnsi="Arial"/>
          <w:sz w:val="24"/>
          <w:szCs w:val="24"/>
        </w:rPr>
        <w:t xml:space="preserve">- для оборотного капитала со сроком до 3 лет - с процентной ставкой 6% годовых;</w:t>
      </w:r>
    </w:p>
    <w:p>
      <w:pPr>
        <w:spacing w:after="120"/>
        <w:jc w:val="both"/>
      </w:pPr>
      <w:r>
        <w:rPr>
          <w:rFonts w:ascii="Arial" w:cs="Arial" w:eastAsia="Arial" w:hAnsi="Arial"/>
          <w:sz w:val="24"/>
          <w:szCs w:val="24"/>
        </w:rPr>
        <w:t xml:space="preserve">4) для проектов, реализуемых на отдаленных, труднодоступных, высокогорных и приграничных территориях, объем кредитования которых составляет не менее 30 процентов общего объема финансирования:</w:t>
      </w:r>
    </w:p>
    <w:p>
      <w:pPr>
        <w:spacing w:after="120"/>
        <w:jc w:val="both"/>
      </w:pPr>
      <w:r>
        <w:rPr>
          <w:rFonts w:ascii="Arial" w:cs="Arial" w:eastAsia="Arial" w:hAnsi="Arial"/>
          <w:sz w:val="24"/>
          <w:szCs w:val="24"/>
        </w:rPr>
        <w:t xml:space="preserve">- для инвестиционной деятельности со сроком до 7 лет - с процентной ставкой 5,5% годовых;</w:t>
      </w:r>
    </w:p>
    <w:p>
      <w:pPr>
        <w:spacing w:after="120"/>
        <w:jc w:val="both"/>
      </w:pPr>
      <w:r>
        <w:rPr>
          <w:rFonts w:ascii="Arial" w:cs="Arial" w:eastAsia="Arial" w:hAnsi="Arial"/>
          <w:sz w:val="24"/>
          <w:szCs w:val="24"/>
        </w:rPr>
        <w:t xml:space="preserve">- для оборотного капитала со сроком до 5 лет - с процентной ставкой 5,5% годовых;</w:t>
      </w:r>
    </w:p>
    <w:p>
      <w:pPr>
        <w:spacing w:after="120"/>
        <w:jc w:val="both"/>
      </w:pPr>
      <w:r>
        <w:rPr>
          <w:rFonts w:ascii="Arial" w:cs="Arial" w:eastAsia="Arial" w:hAnsi="Arial"/>
          <w:sz w:val="24"/>
          <w:szCs w:val="24"/>
        </w:rPr>
        <w:t xml:space="preserve">5) финансовые средства выделяются одобренному проекту траншами на основании заявок исполнителя проекта согласно договора на кредитование.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3. Обязательства исполнителя проекта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Исполнитель проекта обязан:</w:t>
      </w:r>
    </w:p>
    <w:p>
      <w:pPr>
        <w:spacing w:after="120"/>
        <w:jc w:val="both"/>
      </w:pPr>
      <w:r>
        <w:rPr>
          <w:rFonts w:ascii="Arial" w:cs="Arial" w:eastAsia="Arial" w:hAnsi="Arial"/>
          <w:sz w:val="24"/>
          <w:szCs w:val="24"/>
        </w:rPr>
        <w:t xml:space="preserve">1) обеспечить реализацию проекта в соответствии с заключенным договором между исполнителем проекта и Фондом;</w:t>
      </w:r>
    </w:p>
    <w:p>
      <w:pPr>
        <w:spacing w:after="120"/>
        <w:jc w:val="both"/>
      </w:pPr>
      <w:r>
        <w:rPr>
          <w:rFonts w:ascii="Arial" w:cs="Arial" w:eastAsia="Arial" w:hAnsi="Arial"/>
          <w:sz w:val="24"/>
          <w:szCs w:val="24"/>
        </w:rPr>
        <w:t xml:space="preserve">2) обеспечить мобилизацию местного сообщества для участия в реализации проекта;</w:t>
      </w:r>
    </w:p>
    <w:p>
      <w:pPr>
        <w:spacing w:after="120"/>
        <w:jc w:val="both"/>
      </w:pPr>
      <w:r>
        <w:rPr>
          <w:rFonts w:ascii="Arial" w:cs="Arial" w:eastAsia="Arial" w:hAnsi="Arial"/>
          <w:sz w:val="24"/>
          <w:szCs w:val="24"/>
        </w:rPr>
        <w:t xml:space="preserve">3) провести закупки товаров и услуг по проекту в соответствии с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4) обеспечить, при необходимости, технический надзор со стороны органов местного самоуправления за исполнением проекта;</w:t>
      </w:r>
    </w:p>
    <w:p>
      <w:pPr>
        <w:spacing w:after="120"/>
        <w:jc w:val="both"/>
      </w:pPr>
      <w:r>
        <w:rPr>
          <w:rFonts w:ascii="Arial" w:cs="Arial" w:eastAsia="Arial" w:hAnsi="Arial"/>
          <w:sz w:val="24"/>
          <w:szCs w:val="24"/>
        </w:rPr>
        <w:t xml:space="preserve">5) информировать население о ходе реализации проекта на всех этапах реализации проекта на основе результатов мониторинга.</w:t>
      </w:r>
    </w:p>
    <w:p>
      <w:pPr>
        <w:spacing w:after="120"/>
        <w:jc w:val="both"/>
      </w:pPr>
      <w:r>
        <w:rPr>
          <w:rFonts w:ascii="Arial" w:cs="Arial" w:eastAsia="Arial" w:hAnsi="Arial"/>
          <w:sz w:val="24"/>
          <w:szCs w:val="24"/>
        </w:rPr>
        <w:t xml:space="preserve">74. Ежеквартально и по итогам завершения работ по проекту исполнитель проекта предоставляет Фонду финансовый отчет и отчет о ходе реализации проекта по установленной форме.</w:t>
      </w:r>
    </w:p>
    <w:p>
      <w:pPr>
        <w:spacing w:after="120"/>
        <w:jc w:val="both"/>
      </w:pPr>
      <w:r>
        <w:rPr>
          <w:rFonts w:ascii="Arial" w:cs="Arial" w:eastAsia="Arial" w:hAnsi="Arial"/>
          <w:sz w:val="24"/>
          <w:szCs w:val="24"/>
        </w:rPr>
        <w:t xml:space="preserve">В случае, если исполнителем проекта является Дирекция Фонда, ежеквартально и по итогам завершения работ по проекту исполнитель проекта предоставляет государственному органу по вопросам государственных финансов, прогнозирования и исполнения бюджета и государственному органу по вопросам экономики финансовый отчет и отчет о ходе реализации проекта по установленной форме.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Порядок формирования и расходования финансовых средств Фонда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1. Порядок формирования финансовых средств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75. Финансовые средства фондов формируются:</w:t>
      </w:r>
    </w:p>
    <w:p>
      <w:pPr>
        <w:spacing w:after="120"/>
        <w:jc w:val="both"/>
      </w:pPr>
      <w:r>
        <w:rPr>
          <w:rFonts w:ascii="Arial" w:cs="Arial" w:eastAsia="Arial" w:hAnsi="Arial"/>
          <w:sz w:val="24"/>
          <w:szCs w:val="24"/>
        </w:rPr>
        <w:t xml:space="preserve">1) по бюджетным счетам:</w:t>
      </w:r>
    </w:p>
    <w:p>
      <w:pPr>
        <w:spacing w:after="120"/>
        <w:jc w:val="both"/>
      </w:pPr>
      <w:r>
        <w:rPr>
          <w:rFonts w:ascii="Arial" w:cs="Arial" w:eastAsia="Arial" w:hAnsi="Arial"/>
          <w:sz w:val="24"/>
          <w:szCs w:val="24"/>
        </w:rPr>
        <w:t xml:space="preserve">- за счет зачисленных в доход республиканского бюджета сумм отчислений на развитие и содержание инфраструктуры местного значения, распределяемых по фондам развития регионов в соответствии с </w:t>
      </w:r>
      <w:hyperlink w:history="1" r:id="rIdelj4edmn_ubn2g_ncbyk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120"/>
        <w:jc w:val="both"/>
      </w:pPr>
      <w:r>
        <w:rPr>
          <w:rFonts w:ascii="Arial" w:cs="Arial" w:eastAsia="Arial" w:hAnsi="Arial"/>
          <w:sz w:val="24"/>
          <w:szCs w:val="24"/>
        </w:rPr>
        <w:t xml:space="preserve">- за счет средств, выделяемых из республиканского бюджета, согласно Порядка, утвержденного уполномоченным государственным органом по вопросам государственных финансов, прогнозированию и исполнению бюджета;</w:t>
      </w:r>
    </w:p>
    <w:p>
      <w:pPr>
        <w:spacing w:after="120"/>
        <w:jc w:val="both"/>
      </w:pPr>
      <w:r>
        <w:rPr>
          <w:rFonts w:ascii="Arial" w:cs="Arial" w:eastAsia="Arial" w:hAnsi="Arial"/>
          <w:sz w:val="24"/>
          <w:szCs w:val="24"/>
        </w:rPr>
        <w:t xml:space="preserve">2) по специальным счетам:</w:t>
      </w:r>
    </w:p>
    <w:p>
      <w:pPr>
        <w:spacing w:after="120"/>
        <w:jc w:val="both"/>
      </w:pPr>
      <w:r>
        <w:rPr>
          <w:rFonts w:ascii="Arial" w:cs="Arial" w:eastAsia="Arial" w:hAnsi="Arial"/>
          <w:sz w:val="24"/>
          <w:szCs w:val="24"/>
        </w:rPr>
        <w:t xml:space="preserve">- за счет добровольной спонсорской помощи.</w:t>
      </w:r>
    </w:p>
    <w:p>
      <w:pPr>
        <w:spacing w:after="120"/>
        <w:jc w:val="both"/>
      </w:pPr>
      <w:r>
        <w:rPr>
          <w:rFonts w:ascii="Arial" w:cs="Arial" w:eastAsia="Arial" w:hAnsi="Arial"/>
          <w:sz w:val="24"/>
          <w:szCs w:val="24"/>
        </w:rPr>
        <w:t xml:space="preserve">76. Прогнозные показатели по неналоговым доходам фондов развития представляет уполномоченный государственный орган по вопросам государственных финансов, прогнозирования и исполнения бюджета.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 2. Порядок расходования денежных средств Фонда на реализацию проектов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77. Утвержденный перечень проектов с соответствующим прогнозным объемом финансирования на текущий год должен быть представлен в уполномоченный государственный орган по вопросам экономики и в уполномоченный государственный орган по вопросам финансов, прогнозированию и исполнению бюджета не позднее 1 февраля текущего года.</w:t>
      </w:r>
    </w:p>
    <w:p>
      <w:pPr>
        <w:spacing w:after="120"/>
        <w:jc w:val="both"/>
      </w:pPr>
      <w:r>
        <w:rPr>
          <w:rFonts w:ascii="Arial" w:cs="Arial" w:eastAsia="Arial" w:hAnsi="Arial"/>
          <w:sz w:val="24"/>
          <w:szCs w:val="24"/>
        </w:rPr>
        <w:t xml:space="preserve">78. Уполномоченный государственный орган по вопросам государственных финансов, прогнозирования и исполнения бюджета утверждает годовой бюджет Фонда, обеспечивает принятие распоряжения Кабинета Министров Кыргызской Республики по включению переходящих остатков бюджета Фонда прошлого года в бюджет текущего года.</w:t>
      </w:r>
    </w:p>
    <w:p>
      <w:pPr>
        <w:spacing w:after="120"/>
        <w:jc w:val="both"/>
      </w:pPr>
      <w:r>
        <w:rPr>
          <w:rFonts w:ascii="Arial" w:cs="Arial" w:eastAsia="Arial" w:hAnsi="Arial"/>
          <w:sz w:val="24"/>
          <w:szCs w:val="24"/>
        </w:rPr>
        <w:t xml:space="preserve">79. Фонд при наличии финансовых средств на своих счетах, в срок до 5 числа текущего месяца, направляет заявку на открытие финансирования в уполномоченный государственный орган по вопросам государственных финансов, прогнозирования и исполнения бюджета. Если заявка представлена после 5 числа текущего месяца, то рассмотрение заявки на финансирование будет осуществлено в следующем месяце.</w:t>
      </w:r>
    </w:p>
    <w:p>
      <w:pPr>
        <w:spacing w:after="120"/>
        <w:jc w:val="both"/>
      </w:pPr>
      <w:r>
        <w:rPr>
          <w:rFonts w:ascii="Arial" w:cs="Arial" w:eastAsia="Arial" w:hAnsi="Arial"/>
          <w:sz w:val="24"/>
          <w:szCs w:val="24"/>
        </w:rPr>
        <w:t xml:space="preserve">80. Кассовые расходы фонда, смета расходов составляется, формируется и финансируется по статье 3111 "Здания и сооружения" и осуществляется по упрощенным казначейским процедурам в установленном порядке Бюджетной классификации Кыргызской Республики (вступает в силу с 1 января 2023 года).</w:t>
      </w:r>
    </w:p>
    <w:p>
      <w:pPr>
        <w:spacing w:after="120"/>
        <w:jc w:val="both"/>
      </w:pPr>
      <w:r>
        <w:rPr>
          <w:rFonts w:ascii="Arial" w:cs="Arial" w:eastAsia="Arial" w:hAnsi="Arial"/>
          <w:sz w:val="24"/>
          <w:szCs w:val="24"/>
        </w:rPr>
        <w:t xml:space="preserve">81. Фонд, который является главным распорядителем бюджетных средств, осуществляет расходы в пределах выделенных средств, выполняя денежно-платежные операции по реализации отобранных проектов.</w:t>
      </w:r>
    </w:p>
    <w:p>
      <w:pPr>
        <w:spacing w:after="120"/>
        <w:jc w:val="both"/>
      </w:pPr>
      <w:r>
        <w:rPr>
          <w:rFonts w:ascii="Arial" w:cs="Arial" w:eastAsia="Arial" w:hAnsi="Arial"/>
          <w:sz w:val="24"/>
          <w:szCs w:val="24"/>
        </w:rPr>
        <w:t xml:space="preserve">82. Уточнение сметных назначений, в случае превышения поступлений над объемом средств, утвержденным законодательством Кыргызской Республики о республиканском бюджете на соответствующий год, осуществляется в установленном порядке.</w:t>
      </w:r>
    </w:p>
    <w:p>
      <w:pPr>
        <w:spacing w:after="120"/>
        <w:jc w:val="both"/>
      </w:pPr>
      <w:r>
        <w:rPr>
          <w:rFonts w:ascii="Arial" w:cs="Arial" w:eastAsia="Arial" w:hAnsi="Arial"/>
          <w:sz w:val="24"/>
          <w:szCs w:val="24"/>
        </w:rPr>
        <w:t xml:space="preserve">83. Учет и отчетность о движении денежных средств Фонда ведутся в соответствии с бюджетным законодательством Кыргызской Республики.</w:t>
      </w:r>
    </w:p>
    <w:p>
      <w:pPr>
        <w:spacing w:after="120"/>
        <w:jc w:val="both"/>
      </w:pPr>
      <w:r>
        <w:rPr>
          <w:rFonts w:ascii="Arial" w:cs="Arial" w:eastAsia="Arial" w:hAnsi="Arial"/>
          <w:sz w:val="24"/>
          <w:szCs w:val="24"/>
        </w:rPr>
        <w:t xml:space="preserve">84. Финансирование социальных и инфраструктурных проектов осуществляется на основе двустороннего договора, подписанного между Фондом, в лице исполнительного директора Фонда, и исполнителем проекта, в лице руководителя исполнительного органа государственного органа или местного самоуправления.</w:t>
      </w:r>
    </w:p>
    <w:p>
      <w:pPr>
        <w:spacing w:after="120"/>
        <w:jc w:val="both"/>
      </w:pPr>
      <w:r>
        <w:rPr>
          <w:rFonts w:ascii="Arial" w:cs="Arial" w:eastAsia="Arial" w:hAnsi="Arial"/>
          <w:sz w:val="24"/>
          <w:szCs w:val="24"/>
        </w:rPr>
        <w:t xml:space="preserve">Финансирование экономических проектов осуществляется на основе трехстороннего договора, подписанного между Фондом, ФКО и субъектом предпринимательства.</w:t>
      </w:r>
    </w:p>
    <w:p>
      <w:pPr>
        <w:spacing w:after="120"/>
        <w:jc w:val="both"/>
      </w:pPr>
      <w:r>
        <w:rPr>
          <w:rFonts w:ascii="Arial" w:cs="Arial" w:eastAsia="Arial" w:hAnsi="Arial"/>
          <w:sz w:val="24"/>
          <w:szCs w:val="24"/>
        </w:rPr>
        <w:t xml:space="preserve">Типовая форма двустороннего и трехстороннего договора утверждается Кабинетом Министров Кыргызской Республики.</w:t>
      </w:r>
    </w:p>
    <w:p>
      <w:pPr>
        <w:spacing w:after="120"/>
        <w:jc w:val="both"/>
      </w:pPr>
      <w:r>
        <w:rPr>
          <w:rFonts w:ascii="Arial" w:cs="Arial" w:eastAsia="Arial" w:hAnsi="Arial"/>
          <w:sz w:val="24"/>
          <w:szCs w:val="24"/>
        </w:rPr>
        <w:t xml:space="preserve">85. Мониторинг и контроль за выплатами по проектам осуществляется Фондом. Фонд в установленном порядке представляет отчеты:</w:t>
      </w:r>
    </w:p>
    <w:p>
      <w:pPr>
        <w:spacing w:after="120"/>
        <w:jc w:val="both"/>
      </w:pPr>
      <w:r>
        <w:rPr>
          <w:rFonts w:ascii="Arial" w:cs="Arial" w:eastAsia="Arial" w:hAnsi="Arial"/>
          <w:sz w:val="24"/>
          <w:szCs w:val="24"/>
        </w:rPr>
        <w:t xml:space="preserve">1) об исполнении сметы в уполномоченный государственный орган по вопросам государственных финансов, прогнозирования и исполнения бюджета;</w:t>
      </w:r>
    </w:p>
    <w:p>
      <w:pPr>
        <w:spacing w:after="120"/>
        <w:jc w:val="both"/>
      </w:pPr>
      <w:r>
        <w:rPr>
          <w:rFonts w:ascii="Arial" w:cs="Arial" w:eastAsia="Arial" w:hAnsi="Arial"/>
          <w:sz w:val="24"/>
          <w:szCs w:val="24"/>
        </w:rPr>
        <w:t xml:space="preserve">2) о реализации проектов в уполномоченный государственный орган по вопросам экономики, в установленном порядке.</w:t>
      </w:r>
    </w:p>
    <w:p>
      <w:pPr>
        <w:spacing w:after="120"/>
        <w:jc w:val="both"/>
      </w:pPr>
      <w:r>
        <w:rPr>
          <w:rFonts w:ascii="Arial" w:cs="Arial" w:eastAsia="Arial" w:hAnsi="Arial"/>
          <w:sz w:val="24"/>
          <w:szCs w:val="24"/>
        </w:rPr>
        <w:t xml:space="preserve">86. Финансирование проектов со стороны Фонда осуществляется на основе акта выполненных работ по графику реализации проекта и акта выполненного транша по плану финансирования проекта, представленного исполнителем проекта.</w:t>
      </w:r>
    </w:p>
    <w:p>
      <w:pPr>
        <w:spacing w:after="120"/>
        <w:jc w:val="both"/>
      </w:pPr>
      <w:r>
        <w:rPr>
          <w:rFonts w:ascii="Arial" w:cs="Arial" w:eastAsia="Arial" w:hAnsi="Arial"/>
          <w:sz w:val="24"/>
          <w:szCs w:val="24"/>
        </w:rPr>
        <w:t xml:space="preserve">87. Неосвоенные на конец отчетного года остатки бюджетных средств Фонда, образованных за счет сумм отчислений на развитие и содержание инфраструктуры местного значения, в установленном порядке возвращаются в республиканский бюджет и утверждаются, как средства соответствующего Фонда, в следующем отчетном году.</w:t>
      </w:r>
    </w:p>
    <w:p>
      <w:pPr>
        <w:spacing w:after="120"/>
        <w:jc w:val="both"/>
      </w:pPr>
      <w:r>
        <w:rPr>
          <w:rFonts w:ascii="Arial" w:cs="Arial" w:eastAsia="Arial" w:hAnsi="Arial"/>
          <w:sz w:val="24"/>
          <w:szCs w:val="24"/>
        </w:rPr>
        <w:t xml:space="preserve">Неосвоенные средства Фонда, полученные из республиканского бюджета, в текущем году являются непереходящими средствами на планируемый год.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Мониторинг и оценка деятельности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88. Мониторинг эффективности деятельности Фонда проводится на предмет:</w:t>
      </w:r>
    </w:p>
    <w:p>
      <w:pPr>
        <w:spacing w:after="120"/>
        <w:jc w:val="both"/>
      </w:pPr>
      <w:r>
        <w:rPr>
          <w:rFonts w:ascii="Arial" w:cs="Arial" w:eastAsia="Arial" w:hAnsi="Arial"/>
          <w:sz w:val="24"/>
          <w:szCs w:val="24"/>
        </w:rPr>
        <w:t xml:space="preserve">1) соответствия деятельности Фонда правилам и процедурам, определяемым настоящим Типовым положением и Уставом Фонда;</w:t>
      </w:r>
    </w:p>
    <w:p>
      <w:pPr>
        <w:spacing w:after="120"/>
        <w:jc w:val="both"/>
      </w:pPr>
      <w:r>
        <w:rPr>
          <w:rFonts w:ascii="Arial" w:cs="Arial" w:eastAsia="Arial" w:hAnsi="Arial"/>
          <w:sz w:val="24"/>
          <w:szCs w:val="24"/>
        </w:rPr>
        <w:t xml:space="preserve">2) соблюдения целевого использования средств и его соответствия утвержденным планам;</w:t>
      </w:r>
    </w:p>
    <w:p>
      <w:pPr>
        <w:spacing w:after="120"/>
        <w:jc w:val="both"/>
      </w:pPr>
      <w:r>
        <w:rPr>
          <w:rFonts w:ascii="Arial" w:cs="Arial" w:eastAsia="Arial" w:hAnsi="Arial"/>
          <w:sz w:val="24"/>
          <w:szCs w:val="24"/>
        </w:rPr>
        <w:t xml:space="preserve">3) оценки эффективности выполнения проектов и программы кредитования;</w:t>
      </w:r>
    </w:p>
    <w:p>
      <w:pPr>
        <w:spacing w:after="120"/>
        <w:jc w:val="both"/>
      </w:pPr>
      <w:r>
        <w:rPr>
          <w:rFonts w:ascii="Arial" w:cs="Arial" w:eastAsia="Arial" w:hAnsi="Arial"/>
          <w:sz w:val="24"/>
          <w:szCs w:val="24"/>
        </w:rPr>
        <w:t xml:space="preserve">4) соблюдения процедур и норм бюджетного законодательства Кыргызской Республики.</w:t>
      </w:r>
    </w:p>
    <w:p>
      <w:pPr>
        <w:spacing w:after="120"/>
        <w:jc w:val="both"/>
      </w:pPr>
      <w:r>
        <w:rPr>
          <w:rFonts w:ascii="Arial" w:cs="Arial" w:eastAsia="Arial" w:hAnsi="Arial"/>
          <w:sz w:val="24"/>
          <w:szCs w:val="24"/>
        </w:rPr>
        <w:t xml:space="preserve">89. Дирекция Фонда разрабатывает методику проведения мониторинга и оценки, которая утверждается решением Наблюдательного совета Фонда.</w:t>
      </w:r>
    </w:p>
    <w:p>
      <w:pPr>
        <w:spacing w:after="120"/>
        <w:jc w:val="both"/>
      </w:pPr>
      <w:r>
        <w:rPr>
          <w:rFonts w:ascii="Arial" w:cs="Arial" w:eastAsia="Arial" w:hAnsi="Arial"/>
          <w:sz w:val="24"/>
          <w:szCs w:val="24"/>
        </w:rPr>
        <w:t xml:space="preserve">90. По представлению дирекции Фонда Наблюдательный совет Фонда утверждает состав мониторинговой группы Фонда. В состав мониторинговой группы могут входить члены Наблюдательного совета Фонда, представители государственных органов, органов местного самоуправления, коммерческих и некоммерческих организаций.</w:t>
      </w:r>
    </w:p>
    <w:p>
      <w:pPr>
        <w:spacing w:after="120"/>
        <w:jc w:val="both"/>
      </w:pPr>
      <w:r>
        <w:rPr>
          <w:rFonts w:ascii="Arial" w:cs="Arial" w:eastAsia="Arial" w:hAnsi="Arial"/>
          <w:sz w:val="24"/>
          <w:szCs w:val="24"/>
        </w:rPr>
        <w:t xml:space="preserve">91. Члены мониторинговой группы имеют право свободного доступа к информации и документам Фонда.</w:t>
      </w:r>
    </w:p>
    <w:p>
      <w:pPr>
        <w:spacing w:after="120"/>
        <w:jc w:val="both"/>
      </w:pPr>
      <w:r>
        <w:rPr>
          <w:rFonts w:ascii="Arial" w:cs="Arial" w:eastAsia="Arial" w:hAnsi="Arial"/>
          <w:sz w:val="24"/>
          <w:szCs w:val="24"/>
        </w:rPr>
        <w:t xml:space="preserve">92. Результаты мониторинга оформляются в виде отчета, где отражаются результаты мониторинга и рекомендации по устранению отклонений.</w:t>
      </w:r>
    </w:p>
    <w:p>
      <w:pPr>
        <w:spacing w:after="120"/>
        <w:jc w:val="both"/>
      </w:pPr>
      <w:r>
        <w:rPr>
          <w:rFonts w:ascii="Arial" w:cs="Arial" w:eastAsia="Arial" w:hAnsi="Arial"/>
          <w:sz w:val="24"/>
          <w:szCs w:val="24"/>
        </w:rPr>
        <w:t xml:space="preserve">93. Отчет мониторинговой группы заслушивается на заседаниях Наблюдательного совета Фонда не менее 2 раз в год.</w:t>
      </w:r>
    </w:p>
    <w:p>
      <w:pPr>
        <w:spacing w:after="120"/>
        <w:jc w:val="both"/>
      </w:pPr>
      <w:r>
        <w:rPr>
          <w:rFonts w:ascii="Arial" w:cs="Arial" w:eastAsia="Arial" w:hAnsi="Arial"/>
          <w:sz w:val="24"/>
          <w:szCs w:val="24"/>
        </w:rPr>
        <w:t xml:space="preserve">94. Отчет Фонда по результатам мониторинга и оценки на ежегодной основе направляется в уполномоченный государственный орган по вопросам государственных финансов, прогнозирования и исполнения бюджета, а также в уполномоченный государственный орган в сфере экономики.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Особые условия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95. Для обеспечения деятельности, материально-технического снабжения, оплаты труда сотрудников дирекции Фонда предусматривается выделение средств на операционные расходы в следующем порядке:</w:t>
      </w:r>
    </w:p>
    <w:p>
      <w:pPr>
        <w:spacing w:after="120"/>
        <w:jc w:val="both"/>
      </w:pPr>
      <w:r>
        <w:rPr>
          <w:rFonts w:ascii="Arial" w:cs="Arial" w:eastAsia="Arial" w:hAnsi="Arial"/>
          <w:sz w:val="24"/>
          <w:szCs w:val="24"/>
        </w:rPr>
        <w:t xml:space="preserve">- для отчислений от 10000000 (десять миллионов) сомов до 20000000 (двадцать миллионов) сомов - до 5%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20000000 (двадцать миллионов) сомов до 40000000 (сорок миллионов) сомов - до 4%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40000000 (сорок миллионов) сомов до 60000000 (шестьдесят миллионов) сомов - до 3%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60000000 (шестьдесят миллионов) сомов до 80000000 (восемьдесят миллионов) сомов - до 2,5%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80000000 (восемьдесят миллионов) сомов до 100000000 (сто миллионов) сомов - до 2,3%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100000000 (сто миллионов) сомов до 150000000 (сто пятьдесят миллионов) сомов - до 2%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от 150000000 (сто пятьдесят миллионов) сомов до 200000000 (двести миллионов) сомов - до 1,8% от общего объема поступивших в Фонд денежных средств;</w:t>
      </w:r>
    </w:p>
    <w:p>
      <w:pPr>
        <w:spacing w:after="120"/>
        <w:jc w:val="both"/>
      </w:pPr>
      <w:r>
        <w:rPr>
          <w:rFonts w:ascii="Arial" w:cs="Arial" w:eastAsia="Arial" w:hAnsi="Arial"/>
          <w:sz w:val="24"/>
          <w:szCs w:val="24"/>
        </w:rPr>
        <w:t xml:space="preserve">- для отчислений свыше 200000000 (двести миллионов) сомов - до 1,5% от общего объема поступивших в Фонд денежных средств.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Конфликт интересов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96. В случае если члены Наблюдательного совета Фонда, дирекция Фонда имеют личную заинтересованность в каком-либо проекте, рассматриваемом в рамках финансирования за счет средств Фонда, они должны воздержаться от обсуждения соответствующего вопроса и участия в голосовании во время рассмотрения и принятия решения по нему.</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Типовому положению</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РАЗМЕРЫ
 должностных окладов сотрудников Фондов развития регионов</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4816"/>
        <w:gridCol w:w="4818"/>
      </w:tblGrid>
      <w:tr>
        <w:tc>
          <w:tcPr>
            <w:tcW w:type="dxa" w:w="54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481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Наименование должностей</w:t>
            </w:r>
          </w:p>
        </w:tc>
        <w:tc>
          <w:tcPr>
            <w:tcW w:type="dxa" w:w="4818"/>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Размеры базовых должностных окладов (в сомах)</w:t>
            </w:r>
          </w:p>
        </w:tc>
      </w:tr>
      <w:tr>
        <w:tc>
          <w:tcPr>
            <w:tcW w:type="dxa" w:w="5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Исполнительный директор Фонда</w:t>
            </w:r>
          </w:p>
        </w:tc>
        <w:tc>
          <w:tcPr>
            <w:tcW w:type="dxa" w:w="4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23000</w:t>
            </w:r>
          </w:p>
        </w:tc>
      </w:tr>
      <w:tr>
        <w:tc>
          <w:tcPr>
            <w:tcW w:type="dxa" w:w="5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Специалист Фонда</w:t>
            </w:r>
          </w:p>
        </w:tc>
        <w:tc>
          <w:tcPr>
            <w:tcW w:type="dxa" w:w="4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20000</w:t>
            </w:r>
          </w:p>
        </w:tc>
      </w:tr>
      <w:tr>
        <w:tc>
          <w:tcPr>
            <w:tcW w:type="dxa" w:w="5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Бухгалтер Фонда</w:t>
            </w:r>
          </w:p>
        </w:tc>
        <w:tc>
          <w:tcPr>
            <w:tcW w:type="dxa" w:w="4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16000</w:t>
            </w:r>
          </w:p>
        </w:tc>
      </w:tr>
      <w:tr>
        <w:tc>
          <w:tcPr>
            <w:tcW w:type="dxa" w:w="54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48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Водитель</w:t>
            </w:r>
          </w:p>
        </w:tc>
        <w:tc>
          <w:tcPr>
            <w:tcW w:type="dxa" w:w="4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В случае, если годовой прогнозируемый бюджет Фонда развития региона (далее - Фонд) составляет свыше 50000000 (пятьдесят миллионов) сомов, то Фонд имеет право устанавливать должность одного специалиста и одного водителя (при наличии автотранспорта), а если бюджет свыше 120000000 (сто двадцать миллионов) сомов - имеет возможность устанавливать второго специалиста.</w:t>
      </w:r>
    </w:p>
    <w:p>
      <w:pPr>
        <w:spacing w:after="120"/>
        <w:jc w:val="both"/>
      </w:pPr>
      <w:r>
        <w:rPr>
          <w:rFonts w:ascii="Arial" w:cs="Arial" w:eastAsia="Arial" w:hAnsi="Arial"/>
          <w:sz w:val="24"/>
          <w:szCs w:val="24"/>
        </w:rPr>
        <w:t xml:space="preserve">1. Должностные оклады устанавливаются путем умножения базовых должностных окладов на коэффициенты.</w:t>
      </w:r>
    </w:p>
    <w:p>
      <w:pPr>
        <w:spacing w:after="120"/>
        <w:jc w:val="both"/>
      </w:pPr>
      <w:r>
        <w:rPr>
          <w:rFonts w:ascii="Arial" w:cs="Arial" w:eastAsia="Arial" w:hAnsi="Arial"/>
          <w:sz w:val="24"/>
          <w:szCs w:val="24"/>
        </w:rPr>
        <w:t xml:space="preserve">К базовым должностным окладам применять следующие коэффициенты:</w:t>
      </w:r>
    </w:p>
    <w:p>
      <w:pPr>
        <w:spacing w:after="120"/>
        <w:jc w:val="both"/>
      </w:pPr>
      <w:r>
        <w:rPr>
          <w:rFonts w:ascii="Arial" w:cs="Arial" w:eastAsia="Arial" w:hAnsi="Arial"/>
          <w:sz w:val="24"/>
          <w:szCs w:val="24"/>
        </w:rPr>
        <w:t xml:space="preserve">- до 1,2 - при прогнозируемом годовом бюджете Фонда до 50000000 (пятьдесят миллионов) сомов;</w:t>
      </w:r>
    </w:p>
    <w:p>
      <w:pPr>
        <w:spacing w:after="120"/>
        <w:jc w:val="both"/>
      </w:pPr>
      <w:r>
        <w:rPr>
          <w:rFonts w:ascii="Arial" w:cs="Arial" w:eastAsia="Arial" w:hAnsi="Arial"/>
          <w:sz w:val="24"/>
          <w:szCs w:val="24"/>
        </w:rPr>
        <w:t xml:space="preserve">- до 1,3 - при прогнозируемом годовом бюджете Фонда от 50000000 (пятьдесят миллионов) сомов до 100000000 (сто миллионов) сомов;</w:t>
      </w:r>
    </w:p>
    <w:p>
      <w:pPr>
        <w:spacing w:after="120"/>
        <w:jc w:val="both"/>
      </w:pPr>
      <w:r>
        <w:rPr>
          <w:rFonts w:ascii="Arial" w:cs="Arial" w:eastAsia="Arial" w:hAnsi="Arial"/>
          <w:sz w:val="24"/>
          <w:szCs w:val="24"/>
        </w:rPr>
        <w:t xml:space="preserve">- до 1,4 - при прогнозируемом годовом бюджете Фонда от 100000000 (сто миллионов) сомов до 150000000 (сто пятьдесят миллионов) сомов;</w:t>
      </w:r>
    </w:p>
    <w:p>
      <w:pPr>
        <w:spacing w:after="120"/>
        <w:jc w:val="both"/>
      </w:pPr>
      <w:r>
        <w:rPr>
          <w:rFonts w:ascii="Arial" w:cs="Arial" w:eastAsia="Arial" w:hAnsi="Arial"/>
          <w:sz w:val="24"/>
          <w:szCs w:val="24"/>
        </w:rPr>
        <w:t xml:space="preserve">- до 1,5 - при прогнозируемом годовом бюджете Фонда свыше 150000000 (сто пятьдесят миллионов) сомов;</w:t>
      </w:r>
    </w:p>
    <w:p>
      <w:pPr>
        <w:spacing w:after="120"/>
        <w:jc w:val="both"/>
      </w:pPr>
      <w:r>
        <w:rPr>
          <w:rFonts w:ascii="Arial" w:cs="Arial" w:eastAsia="Arial" w:hAnsi="Arial"/>
          <w:sz w:val="24"/>
          <w:szCs w:val="24"/>
        </w:rPr>
        <w:t xml:space="preserve">1) При выходе в отпуск сотрудников Фонда развития регионов выплачивается пособие на оздоровление в размере двухмесячной заработной платы;</w:t>
      </w:r>
    </w:p>
    <w:p>
      <w:pPr>
        <w:spacing w:after="120"/>
        <w:jc w:val="both"/>
      </w:pPr>
      <w:r>
        <w:rPr>
          <w:rFonts w:ascii="Arial" w:cs="Arial" w:eastAsia="Arial" w:hAnsi="Arial"/>
          <w:sz w:val="24"/>
          <w:szCs w:val="24"/>
        </w:rPr>
        <w:t xml:space="preserve">2) Размер коэффициентов к должностным окладам устанавливается решением Наблюдательного Совета Фонда развития регионов.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0"/>
        <w:gridCol w:w="3070"/>
        <w:gridCol w:w="3469"/>
      </w:tblGrid>
      <w:tr>
        <w:tc>
          <w:tcPr>
            <w:tcW w:type="dxa" w:w="3640"/>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Объем доходов районов (где отчисления на содержание инфраструктуры местного значения от разработчиков крупных месторождений менее 10000000 (десять миллионов) сомов)</w:t>
            </w:r>
          </w:p>
        </w:tc>
        <w:tc>
          <w:tcPr>
            <w:tcW w:type="dxa" w:w="3070"/>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Сумма средств республиканского бюджета, предоставляемая в фонды развития районов</w:t>
            </w:r>
          </w:p>
        </w:tc>
        <w:tc>
          <w:tcPr>
            <w:tcW w:type="dxa" w:w="346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Дополнительные средства республиканского бюджета, предоставляемые в фонды развития районов, где имеются города райзначения</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Ниже среднего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30000000 (тридцать миллионов) сомов</w:t>
            </w:r>
          </w:p>
        </w:tc>
        <w:tc>
          <w:tcPr>
            <w:tcW w:type="dxa" w:w="3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5400000 (пять миллионов четыреста тысяч) сомов</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 среднего до высшего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20000000 (двадцать миллионов) сомов</w:t>
            </w:r>
          </w:p>
        </w:tc>
        <w:tc>
          <w:tcPr>
            <w:tcW w:type="dxa" w:w="3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5400000 (пять миллионов четыреста тысяч) сомов</w:t>
            </w:r>
          </w:p>
        </w:tc>
      </w:tr>
      <w:tr>
        <w:tc>
          <w:tcPr>
            <w:tcW w:type="dxa" w:w="364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Свыше высшего уровня доходов по районам</w:t>
            </w:r>
          </w:p>
        </w:tc>
        <w:tc>
          <w:tcPr>
            <w:tcW w:type="dxa" w:w="307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15000000 (пятнадцать миллионов) сомов</w:t>
            </w:r>
          </w:p>
        </w:tc>
        <w:tc>
          <w:tcPr>
            <w:tcW w:type="dxa" w:w="34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5400000 (пять миллионов четыреста тысяч) сомов</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Объем средств из республиканского бюджета, предоставляемых в фонды развития регионов, утверждается законом Кыргызской Республики о республиканском бюджете.</w:t>
      </w:r>
    </w:p>
    <w:p>
      <w:pPr>
        <w:spacing w:after="120"/>
        <w:jc w:val="both"/>
      </w:pPr>
      <w:r>
        <w:rPr>
          <w:rFonts w:ascii="Arial" w:cs="Arial" w:eastAsia="Arial" w:hAnsi="Arial"/>
          <w:sz w:val="24"/>
          <w:szCs w:val="24"/>
        </w:rPr>
        <w:t xml:space="preserve">5. Управление межбюджетных отношений осуществляет финансирование средств из республиканского бюджета в фонды развития регионов траншами согласно заявок.</w:t>
      </w:r>
    </w:p>
    <w:p>
      <w:pPr>
        <w:spacing w:after="120"/>
        <w:jc w:val="both"/>
      </w:pPr>
      <w:r>
        <w:rPr>
          <w:rFonts w:ascii="Arial" w:cs="Arial" w:eastAsia="Arial" w:hAnsi="Arial"/>
          <w:sz w:val="24"/>
          <w:szCs w:val="24"/>
        </w:rPr>
        <w:t xml:space="preserve">6. Фонд развития регионов производит своевременное и полное финансирование расходов за счет средств из республиканского бюджета в фонды развития регионов согласно утвержденной смете расходов.</w:t>
      </w:r>
    </w:p>
    <w:p>
      <w:pPr>
        <w:spacing w:after="120"/>
        <w:jc w:val="both"/>
      </w:pPr>
      <w:r>
        <w:rPr>
          <w:rFonts w:ascii="Arial" w:cs="Arial" w:eastAsia="Arial" w:hAnsi="Arial"/>
          <w:sz w:val="24"/>
          <w:szCs w:val="24"/>
        </w:rPr>
        <w:t xml:space="preserve">7. Остатки средств из республиканского бюджета в фонды развития регионов по завершению текущего года возвращаются в республиканский бюджет.".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uuwphspycxywinpxeuxw2">
        <w:r>
          <w:rPr>
            <w:rFonts w:ascii="Arial" w:cs="Arial" w:eastAsia="Arial" w:hAnsi="Arial"/>
            <w:color w:val="1D4ED8"/>
            <w:sz w:val="24"/>
            <w:szCs w:val="24"/>
            <w:u w:val="single"/>
          </w:rPr>
          <w:t xml:space="preserve">Приложение 5</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распределения средств из республиканского бюджета в фонды развития регионов</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распределения средств из республиканского бюджета в фонды развития регионов (далее - Порядок) разработан в соответствии со </w:t>
      </w:r>
      <w:hyperlink w:history="1" r:id="rIdpqxpczofdnsoizz5rgcnd">
        <w:r>
          <w:rPr>
            <w:rFonts w:ascii="Arial" w:cs="Arial" w:eastAsia="Arial" w:hAnsi="Arial"/>
            <w:color w:val="1D4ED8"/>
            <w:sz w:val="24"/>
            <w:szCs w:val="24"/>
            <w:u w:val="single"/>
          </w:rPr>
          <w:t xml:space="preserve">статьей 34</w:t>
        </w:r>
      </w:hyperlink>
      <w:r>
        <w:rPr>
          <w:rFonts w:ascii="Arial" w:cs="Arial" w:eastAsia="Arial" w:hAnsi="Arial"/>
          <w:sz w:val="24"/>
          <w:szCs w:val="24"/>
        </w:rPr>
        <w:t xml:space="preserve"> Бюджетного Кодекса Кыргызской Республики, </w:t>
      </w:r>
      <w:hyperlink w:history="1" r:id="rIdzuimyuyir6oxy4xcsjumc">
        <w:r>
          <w:rPr>
            <w:rFonts w:ascii="Arial" w:cs="Arial" w:eastAsia="Arial" w:hAnsi="Arial"/>
            <w:color w:val="1D4ED8"/>
            <w:sz w:val="24"/>
            <w:szCs w:val="24"/>
            <w:u w:val="single"/>
          </w:rPr>
          <w:t xml:space="preserve">Типовым положением</w:t>
        </w:r>
      </w:hyperlink>
      <w:r>
        <w:rPr>
          <w:rFonts w:ascii="Arial" w:cs="Arial" w:eastAsia="Arial" w:hAnsi="Arial"/>
          <w:sz w:val="24"/>
          <w:szCs w:val="24"/>
        </w:rPr>
        <w:t xml:space="preserve"> о фондах развития регионов и определяет последовательность действий при принятии решения о выделении средств из республиканского бюджета в фонды развития регионов.</w:t>
      </w:r>
    </w:p>
    <w:p>
      <w:pPr>
        <w:spacing w:after="120"/>
        <w:jc w:val="both"/>
      </w:pPr>
      <w:r>
        <w:rPr>
          <w:rFonts w:ascii="Arial" w:cs="Arial" w:eastAsia="Arial" w:hAnsi="Arial"/>
          <w:sz w:val="24"/>
          <w:szCs w:val="24"/>
        </w:rPr>
        <w:t xml:space="preserve">2. Объем и назначение средств из республиканского бюджета в фонды развития регионов утверждаются на ежегодной основе законом Кыргызской Республики о республиканском бюджете.</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Распределение средств из республиканского бюджета в фонды развития регионов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Распределение средств из республиканского бюджета осуществляется по двум группам:</w:t>
      </w:r>
    </w:p>
    <w:p>
      <w:pPr>
        <w:spacing w:after="120"/>
        <w:jc w:val="both"/>
      </w:pPr>
      <w:r>
        <w:rPr>
          <w:rFonts w:ascii="Arial" w:cs="Arial" w:eastAsia="Arial" w:hAnsi="Arial"/>
          <w:sz w:val="24"/>
          <w:szCs w:val="24"/>
        </w:rPr>
        <w:t xml:space="preserve">1) по Фондам развития области - равными долями от установленного соответствующим уполномоченным государственным органом по прогнозированию и исполнению бюджета (далее - государственный уполномоченный орган) объема средств в республиканском бюджете по данной группе, за исключением областей, где поступают отчисления на содержание инфраструктуры местного значения от разработчиков крупных месторождений;</w:t>
      </w:r>
    </w:p>
    <w:p>
      <w:pPr>
        <w:spacing w:after="120"/>
        <w:jc w:val="both"/>
      </w:pPr>
      <w:r>
        <w:rPr>
          <w:rFonts w:ascii="Arial" w:cs="Arial" w:eastAsia="Arial" w:hAnsi="Arial"/>
          <w:sz w:val="24"/>
          <w:szCs w:val="24"/>
        </w:rPr>
        <w:t xml:space="preserve">2) по Фондам развития района - каждому району от установленного соответствующим уполномоченным государственным органом объема средств в республиканском бюджете по данной группе распределяются средства в зависимости от объема доходов (за вычетом активов, обязательств и специальных средств), за исключением районов, где поступают отчисления на содержание инфраструктуры местного значения от разработчиков крупных месторождений (свыше 10000000 (десять миллионов) сомов согласно таблице № 1.</w:t>
      </w:r>
    </w:p>
    <w:p>
      <w:pPr>
        <w:spacing w:after="120"/>
        <w:jc w:val="both"/>
      </w:pPr>
      <w:r>
        <w:rPr>
          <w:rFonts w:ascii="Arial" w:cs="Arial" w:eastAsia="Arial" w:hAnsi="Arial"/>
          <w:sz w:val="24"/>
          <w:szCs w:val="24"/>
        </w:rPr>
        <w:t xml:space="preserve"/>
      </w:r>
    </w:p>
    <w:p>
      <w:pPr>
        <w:spacing w:after="120"/>
        <w:jc w:val="right"/>
      </w:pPr>
      <w:hyperlink w:history="1" r:id="rIdoa-vy0cdafsambsksfrft">
        <w:r>
          <w:rPr>
            <w:rFonts w:ascii="Arial" w:cs="Arial" w:eastAsia="Arial" w:hAnsi="Arial"/>
            <w:color w:val="1D4ED8"/>
            <w:sz w:val="24"/>
            <w:szCs w:val="24"/>
            <w:u w:val="single"/>
          </w:rPr>
          <w:t xml:space="preserve">Приложение 6</w:t>
        </w:r>
      </w:hyperlink>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ТИПОВОЕ СОГЛАШЕНИЕ
 между Фондом развития региона, финансово-кредитным учреждением и субъектом предпринимательства по передаче прав на осуществление финансово-технического обслуживания кредитной линии по экономическим проектам</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Фонд развития региона (наименование), в лице (ФИО), именуемое в дальнейшем "Фонд", с одной стороны, финансово-кредитной организацией (наименование), именуемой в дальнейшем "ФКО", с другой стороны, и субъект предпринимательства (наименование), именуемый далее "субъект предпринимательства" с другой стороны, вместе в дальнейшем именуемые "Стороны", заключили настоящее Соглашение о нижеследующем: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Предмет Соглашения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Согласно Типовому положению о порядке деятельности фондов развития регионов, Фонд выделяет ФКО финансовые средства в размере шестьдесят процентов из средств, поступающих на бюджетный счет Фонда, для дальнейшего финансирования экономических проектов.</w:t>
      </w:r>
    </w:p>
    <w:p>
      <w:pPr>
        <w:spacing w:after="120"/>
        <w:jc w:val="both"/>
      </w:pPr>
      <w:r>
        <w:rPr>
          <w:rFonts w:ascii="Arial" w:cs="Arial" w:eastAsia="Arial" w:hAnsi="Arial"/>
          <w:sz w:val="24"/>
          <w:szCs w:val="24"/>
        </w:rPr>
        <w:t xml:space="preserve">2. Финансирование экономических проектов ФКО производится согласно внутренним нормативным актам при соблюдении следующих условий:</w:t>
      </w:r>
    </w:p>
    <w:p>
      <w:pPr>
        <w:spacing w:after="120"/>
        <w:jc w:val="both"/>
      </w:pPr>
      <w:r>
        <w:rPr>
          <w:rFonts w:ascii="Arial" w:cs="Arial" w:eastAsia="Arial" w:hAnsi="Arial"/>
          <w:sz w:val="24"/>
          <w:szCs w:val="24"/>
        </w:rPr>
        <w:t xml:space="preserve">1) для инвестиционной деятельности со сроком до 5 лет - с процентной ставкой 6% годовых, максимальный объем кредитования на одного заемщика не должен превышать 30000000 (тридцать миллионов) сомов;</w:t>
      </w:r>
    </w:p>
    <w:p>
      <w:pPr>
        <w:spacing w:after="120"/>
        <w:jc w:val="both"/>
      </w:pPr>
      <w:r>
        <w:rPr>
          <w:rFonts w:ascii="Arial" w:cs="Arial" w:eastAsia="Arial" w:hAnsi="Arial"/>
          <w:sz w:val="24"/>
          <w:szCs w:val="24"/>
        </w:rPr>
        <w:t xml:space="preserve">2) для оборотного капитала со сроком до 3 лет - с процентной ставкой 6% годовых, максимальный объем кредитования на одного заемщика не должен превышать 5000000 (пять миллионов) сомов;</w:t>
      </w:r>
    </w:p>
    <w:p>
      <w:pPr>
        <w:spacing w:after="120"/>
        <w:jc w:val="both"/>
      </w:pPr>
      <w:r>
        <w:rPr>
          <w:rFonts w:ascii="Arial" w:cs="Arial" w:eastAsia="Arial" w:hAnsi="Arial"/>
          <w:sz w:val="24"/>
          <w:szCs w:val="24"/>
        </w:rPr>
        <w:t xml:space="preserve">3) для проектов, реализуемых на отдаленных, труднодоступных, высокогорных и приграничных территориях объем кредитования должен составлять не менее 30% общего объема финансирования:</w:t>
      </w:r>
    </w:p>
    <w:p>
      <w:pPr>
        <w:spacing w:after="120"/>
        <w:jc w:val="both"/>
      </w:pPr>
      <w:r>
        <w:rPr>
          <w:rFonts w:ascii="Arial" w:cs="Arial" w:eastAsia="Arial" w:hAnsi="Arial"/>
          <w:sz w:val="24"/>
          <w:szCs w:val="24"/>
        </w:rPr>
        <w:t xml:space="preserve">- для инвестиционной деятельности со сроком до 7 лет - с процентной ставкой 5,5% годовых, максимальный объем кредитования на одного заемщика не должен превышать 30000000 (тридцать миллионов) сомов;</w:t>
      </w:r>
    </w:p>
    <w:p>
      <w:pPr>
        <w:spacing w:after="120"/>
        <w:jc w:val="both"/>
      </w:pPr>
      <w:r>
        <w:rPr>
          <w:rFonts w:ascii="Arial" w:cs="Arial" w:eastAsia="Arial" w:hAnsi="Arial"/>
          <w:sz w:val="24"/>
          <w:szCs w:val="24"/>
        </w:rPr>
        <w:t xml:space="preserve">- для оборотного капитала со сроком до 5 лет - с процентной ставкой 5,5% годовых, максимальный объем кредитования на одного заемщика не должен превышать 5000000 (пять миллионов) сомов.</w:t>
      </w:r>
    </w:p>
    <w:p>
      <w:pPr>
        <w:spacing w:after="120"/>
        <w:jc w:val="both"/>
      </w:pPr>
      <w:r>
        <w:rPr>
          <w:rFonts w:ascii="Arial" w:cs="Arial" w:eastAsia="Arial" w:hAnsi="Arial"/>
          <w:sz w:val="24"/>
          <w:szCs w:val="24"/>
        </w:rPr>
        <w:t xml:space="preserve">При этом, относящихся к приграничным территориям, имеющих особый статус, проживающим в тяжелых, неблагоприятных природно-климатических условиях высокогорья и отдаленных труднодоступных зонах Кыргызской Республики является дополнительным поощрительным фактором при отборе проектов.</w:t>
      </w:r>
    </w:p>
    <w:p>
      <w:pPr>
        <w:spacing w:after="120"/>
        <w:jc w:val="both"/>
      </w:pPr>
      <w:r>
        <w:rPr>
          <w:rFonts w:ascii="Arial" w:cs="Arial" w:eastAsia="Arial" w:hAnsi="Arial"/>
          <w:sz w:val="24"/>
          <w:szCs w:val="24"/>
        </w:rPr>
        <w:t xml:space="preserve">3. Указанные средства в размере 30% процентов предназначенных на кредитование субъектов предпринимательства, предоставляются ФКО на принципах платности, возвратности и срочности.</w:t>
      </w:r>
    </w:p>
    <w:p>
      <w:pPr>
        <w:spacing w:after="120"/>
        <w:jc w:val="both"/>
      </w:pPr>
      <w:r>
        <w:rPr>
          <w:rFonts w:ascii="Arial" w:cs="Arial" w:eastAsia="Arial" w:hAnsi="Arial"/>
          <w:sz w:val="24"/>
          <w:szCs w:val="24"/>
        </w:rPr>
        <w:t xml:space="preserve">4. Все платежи по настоящему Соглашению производятся ФКО в национальной валюте Кыргызской Республики (сом) и засчитываются в погашение задолженности на дату фактического поступления на расчетный счет Фонда суммы, причитающейся к оплате в счет погашения долга.</w:t>
      </w:r>
    </w:p>
    <w:p>
      <w:pPr>
        <w:spacing w:after="120"/>
        <w:jc w:val="both"/>
      </w:pPr>
      <w:r>
        <w:rPr>
          <w:rFonts w:ascii="Arial" w:cs="Arial" w:eastAsia="Arial" w:hAnsi="Arial"/>
          <w:sz w:val="24"/>
          <w:szCs w:val="24"/>
        </w:rPr>
        <w:t xml:space="preserve">5. Финансовые средства выделяются траншами на основании заявок субъекта предпринимательства с приложением подтверждающих документов об одобрении бизнес-проекта, на каждый транш заключается дополнительное соглашение к настоящему Соглашению на вышеуказанных условиях и составляется "График погашения".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Обязательства Фонда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Выделение финансирования, ФКО по их заявке с приложением подтверждающих документов об одобрении экономического проекта с указанием конкретных условий кредитования.</w:t>
      </w:r>
    </w:p>
    <w:p>
      <w:pPr>
        <w:spacing w:after="120"/>
        <w:jc w:val="both"/>
      </w:pPr>
      <w:r>
        <w:rPr>
          <w:rFonts w:ascii="Arial" w:cs="Arial" w:eastAsia="Arial" w:hAnsi="Arial"/>
          <w:sz w:val="24"/>
          <w:szCs w:val="24"/>
        </w:rPr>
        <w:t xml:space="preserve">7. Фонд обязуется передать средства в сроки и в объемах, в соответствии с условиями, определенными настоящим Соглашением.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Обязательства ФКО</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ФКО обязуется производить финансирование региональных бизнес-проектов (за исключением города Бишкек и Ош) при их соответствии следующим направлениям и условиям:</w:t>
      </w:r>
    </w:p>
    <w:p>
      <w:pPr>
        <w:spacing w:after="120"/>
        <w:jc w:val="both"/>
      </w:pPr>
      <w:r>
        <w:rPr>
          <w:rFonts w:ascii="Arial" w:cs="Arial" w:eastAsia="Arial" w:hAnsi="Arial"/>
          <w:sz w:val="24"/>
          <w:szCs w:val="24"/>
        </w:rPr>
        <w:t xml:space="preserve">1) все виды промышленного производства, основанные на инновационных технологиях;</w:t>
      </w:r>
    </w:p>
    <w:p>
      <w:pPr>
        <w:spacing w:after="120"/>
        <w:jc w:val="both"/>
      </w:pPr>
      <w:r>
        <w:rPr>
          <w:rFonts w:ascii="Arial" w:cs="Arial" w:eastAsia="Arial" w:hAnsi="Arial"/>
          <w:sz w:val="24"/>
          <w:szCs w:val="24"/>
        </w:rPr>
        <w:t xml:space="preserve">2) легкая и пищевая промышленности;</w:t>
      </w:r>
    </w:p>
    <w:p>
      <w:pPr>
        <w:spacing w:after="120"/>
        <w:jc w:val="both"/>
      </w:pPr>
      <w:r>
        <w:rPr>
          <w:rFonts w:ascii="Arial" w:cs="Arial" w:eastAsia="Arial" w:hAnsi="Arial"/>
          <w:sz w:val="24"/>
          <w:szCs w:val="24"/>
        </w:rPr>
        <w:t xml:space="preserve">3) электроэнергетика;</w:t>
      </w:r>
    </w:p>
    <w:p>
      <w:pPr>
        <w:spacing w:after="120"/>
        <w:jc w:val="both"/>
      </w:pPr>
      <w:r>
        <w:rPr>
          <w:rFonts w:ascii="Arial" w:cs="Arial" w:eastAsia="Arial" w:hAnsi="Arial"/>
          <w:sz w:val="24"/>
          <w:szCs w:val="24"/>
        </w:rPr>
        <w:t xml:space="preserve">4) переработка сельскохозяйственной продукции;</w:t>
      </w:r>
    </w:p>
    <w:p>
      <w:pPr>
        <w:spacing w:after="120"/>
        <w:jc w:val="both"/>
      </w:pPr>
      <w:r>
        <w:rPr>
          <w:rFonts w:ascii="Arial" w:cs="Arial" w:eastAsia="Arial" w:hAnsi="Arial"/>
          <w:sz w:val="24"/>
          <w:szCs w:val="24"/>
        </w:rPr>
        <w:t xml:space="preserve">5) сборочное производство;</w:t>
      </w:r>
    </w:p>
    <w:p>
      <w:pPr>
        <w:spacing w:after="120"/>
        <w:jc w:val="both"/>
      </w:pPr>
      <w:r>
        <w:rPr>
          <w:rFonts w:ascii="Arial" w:cs="Arial" w:eastAsia="Arial" w:hAnsi="Arial"/>
          <w:sz w:val="24"/>
          <w:szCs w:val="24"/>
        </w:rPr>
        <w:t xml:space="preserve">6) любое экспортно ориентированное производство;</w:t>
      </w:r>
    </w:p>
    <w:p>
      <w:pPr>
        <w:spacing w:after="120"/>
        <w:jc w:val="both"/>
      </w:pPr>
      <w:r>
        <w:rPr>
          <w:rFonts w:ascii="Arial" w:cs="Arial" w:eastAsia="Arial" w:hAnsi="Arial"/>
          <w:sz w:val="24"/>
          <w:szCs w:val="24"/>
        </w:rPr>
        <w:t xml:space="preserve">7) создание рабочих мест;</w:t>
      </w:r>
    </w:p>
    <w:p>
      <w:pPr>
        <w:spacing w:after="120"/>
        <w:jc w:val="both"/>
      </w:pPr>
      <w:r>
        <w:rPr>
          <w:rFonts w:ascii="Arial" w:cs="Arial" w:eastAsia="Arial" w:hAnsi="Arial"/>
          <w:sz w:val="24"/>
          <w:szCs w:val="24"/>
        </w:rPr>
        <w:t xml:space="preserve">8) использование местного сырья;</w:t>
      </w:r>
    </w:p>
    <w:p>
      <w:pPr>
        <w:spacing w:after="120"/>
        <w:jc w:val="both"/>
      </w:pPr>
      <w:r>
        <w:rPr>
          <w:rFonts w:ascii="Arial" w:cs="Arial" w:eastAsia="Arial" w:hAnsi="Arial"/>
          <w:sz w:val="24"/>
          <w:szCs w:val="24"/>
        </w:rPr>
        <w:t xml:space="preserve">9) повышение экспортного потенциала и обеспечение импортозамещения.</w:t>
      </w:r>
    </w:p>
    <w:p>
      <w:pPr>
        <w:spacing w:after="120"/>
        <w:jc w:val="both"/>
      </w:pPr>
      <w:r>
        <w:rPr>
          <w:rFonts w:ascii="Arial" w:cs="Arial" w:eastAsia="Arial" w:hAnsi="Arial"/>
          <w:sz w:val="24"/>
          <w:szCs w:val="24"/>
        </w:rPr>
        <w:t xml:space="preserve">9. ФКО на основании настоящего Соглашения производит:</w:t>
      </w:r>
    </w:p>
    <w:p>
      <w:pPr>
        <w:spacing w:after="120"/>
        <w:jc w:val="both"/>
      </w:pPr>
      <w:r>
        <w:rPr>
          <w:rFonts w:ascii="Arial" w:cs="Arial" w:eastAsia="Arial" w:hAnsi="Arial"/>
          <w:sz w:val="24"/>
          <w:szCs w:val="24"/>
        </w:rPr>
        <w:t xml:space="preserve">1) кредитование субъектов предпринимательства на основе решения Наблюдательного совета Фонда;</w:t>
      </w:r>
    </w:p>
    <w:p>
      <w:pPr>
        <w:spacing w:after="120"/>
        <w:jc w:val="both"/>
      </w:pPr>
      <w:r>
        <w:rPr>
          <w:rFonts w:ascii="Arial" w:cs="Arial" w:eastAsia="Arial" w:hAnsi="Arial"/>
          <w:sz w:val="24"/>
          <w:szCs w:val="24"/>
        </w:rPr>
        <w:t xml:space="preserve">2) возврат основного долга и процентных платежей на счет Фонда;</w:t>
      </w:r>
    </w:p>
    <w:p>
      <w:pPr>
        <w:spacing w:after="120"/>
        <w:jc w:val="both"/>
      </w:pPr>
      <w:r>
        <w:rPr>
          <w:rFonts w:ascii="Arial" w:cs="Arial" w:eastAsia="Arial" w:hAnsi="Arial"/>
          <w:sz w:val="24"/>
          <w:szCs w:val="24"/>
        </w:rPr>
        <w:t xml:space="preserve">3) мониторинг реализации экономических проектов.</w:t>
      </w:r>
    </w:p>
    <w:p>
      <w:pPr>
        <w:spacing w:after="120"/>
        <w:jc w:val="both"/>
      </w:pPr>
      <w:r>
        <w:rPr>
          <w:rFonts w:ascii="Arial" w:cs="Arial" w:eastAsia="Arial" w:hAnsi="Arial"/>
          <w:sz w:val="24"/>
          <w:szCs w:val="24"/>
        </w:rPr>
        <w:t xml:space="preserve">10. ФКО несет ответственность за возвратность, обеспеченность, платность и срочность заемных средств.</w:t>
      </w:r>
    </w:p>
    <w:p>
      <w:pPr>
        <w:spacing w:after="120"/>
        <w:jc w:val="both"/>
      </w:pPr>
      <w:r>
        <w:rPr>
          <w:rFonts w:ascii="Arial" w:cs="Arial" w:eastAsia="Arial" w:hAnsi="Arial"/>
          <w:sz w:val="24"/>
          <w:szCs w:val="24"/>
        </w:rPr>
        <w:t xml:space="preserve">11. ФКО на ежеквартальной основе предоставляет отчетность Фонду по целевому использованию средств.</w:t>
      </w:r>
    </w:p>
    <w:p>
      <w:pPr>
        <w:spacing w:after="120"/>
        <w:jc w:val="both"/>
      </w:pPr>
      <w:r>
        <w:rPr>
          <w:rFonts w:ascii="Arial" w:cs="Arial" w:eastAsia="Arial" w:hAnsi="Arial"/>
          <w:sz w:val="24"/>
          <w:szCs w:val="24"/>
        </w:rPr>
        <w:t xml:space="preserve">12. При недостаточности средств, перечисленных ФКО в погашение платежа, предусмотренного по графику выплаты, произведенные ФКО платежи по настоящему Соглашению, засчитываются в первую очередь в погашение основной суммы, затем процентов, затем штрафов.</w:t>
      </w:r>
    </w:p>
    <w:p>
      <w:pPr>
        <w:spacing w:after="120"/>
        <w:jc w:val="both"/>
      </w:pPr>
      <w:r>
        <w:rPr>
          <w:rFonts w:ascii="Arial" w:cs="Arial" w:eastAsia="Arial" w:hAnsi="Arial"/>
          <w:sz w:val="24"/>
          <w:szCs w:val="24"/>
        </w:rPr>
        <w:t xml:space="preserve">13. В случае если дата платежа приходится на нерабочий день или праздничный день в Кыргызской Республике, такой платеж должен быть осуществлен в предшествующий банковский день.</w:t>
      </w:r>
    </w:p>
    <w:p>
      <w:pPr>
        <w:spacing w:after="120"/>
        <w:jc w:val="both"/>
      </w:pPr>
      <w:r>
        <w:rPr>
          <w:rFonts w:ascii="Arial" w:cs="Arial" w:eastAsia="Arial" w:hAnsi="Arial"/>
          <w:sz w:val="24"/>
          <w:szCs w:val="24"/>
        </w:rPr>
        <w:t xml:space="preserve">14. В случае нарушения ФКО требований настоящего Соглашения, Фонд согласно законодательному порядку вправе потребовать досрочного возврата полной суммы задолженности по настоящему Соглашению, включая суммы основного долга и иные причитающиеся платежи.</w:t>
      </w:r>
    </w:p>
    <w:p>
      <w:pPr>
        <w:spacing w:after="120"/>
        <w:jc w:val="both"/>
      </w:pPr>
      <w:r>
        <w:rPr>
          <w:rFonts w:ascii="Arial" w:cs="Arial" w:eastAsia="Arial" w:hAnsi="Arial"/>
          <w:sz w:val="24"/>
          <w:szCs w:val="24"/>
        </w:rPr>
        <w:t xml:space="preserve">15. ФКО обязуется в течение всего периода пользования финансовыми средствами по первому требованию Фонда предоставлять необходимые документы, а также сведения, касающиеся финансово-хозяйственной деятельности ФКО, производимой по региональным экономическим проектам.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Разрешение споров</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16. Любой спор между Сторонами, противоречия и взаимные претензии, являющиеся следствием или связанные с настоящим Соглашением, разрешаются посредством проведения переговоров или направления претензии.</w:t>
      </w:r>
    </w:p>
    <w:p>
      <w:pPr>
        <w:spacing w:after="120"/>
        <w:jc w:val="both"/>
      </w:pPr>
      <w:r>
        <w:rPr>
          <w:rFonts w:ascii="Arial" w:cs="Arial" w:eastAsia="Arial" w:hAnsi="Arial"/>
          <w:sz w:val="24"/>
          <w:szCs w:val="24"/>
        </w:rPr>
        <w:t xml:space="preserve">17. Любой спор между Сторонами, противоречия и взаимные претензии которые не могут быть решены посредством переговоров, подлежат разрешению в судебном порядке, в соответствии с законодательством Кыргызской Республики.</w:t>
      </w:r>
    </w:p>
    <w:p>
      <w:pPr>
        <w:spacing w:after="120"/>
        <w:jc w:val="both"/>
      </w:pPr>
      <w:r>
        <w:rPr>
          <w:rFonts w:ascii="Arial" w:cs="Arial" w:eastAsia="Arial" w:hAnsi="Arial"/>
          <w:sz w:val="24"/>
          <w:szCs w:val="24"/>
        </w:rPr>
        <w:t xml:space="preserve">18. В случае наступления форс-мажорных обстоятельств (действия непреодолимой силы) ФКО приостанавливает исполнение взятых на себя обязательств по настоящему Соглашению на время действия форс-мажора. Факт наступления форс-мажорных обстоятельств оформляется актом между сторонами либо другим соответствующим документом. При прекращении действия форс-мажора ФКО обязуется в полной мере и в минимальные сроки выполнить обязательства перед Фондом.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Общие положения</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19. Настоящее Соглашение вступает в силу со дня его подписания Сторонами и действует до полного погашения задолженности и исполнения ФКО всех обязательств по настоящему Соглашению в полном объеме.</w:t>
      </w:r>
    </w:p>
    <w:p>
      <w:pPr>
        <w:spacing w:after="120"/>
        <w:jc w:val="both"/>
      </w:pPr>
      <w:r>
        <w:rPr>
          <w:rFonts w:ascii="Arial" w:cs="Arial" w:eastAsia="Arial" w:hAnsi="Arial"/>
          <w:sz w:val="24"/>
          <w:szCs w:val="24"/>
        </w:rPr>
        <w:t xml:space="preserve">20. Дополнительные соглашения, оформляющие предоставление траншей финансовых средств, а также другие изменения и дополнения к настоящему Соглашению имеют юридическую силу после подписания их Сторонами и являются неотъемлемой частью настоящего Соглашения.</w:t>
      </w:r>
    </w:p>
    <w:p>
      <w:pPr>
        <w:spacing w:after="120"/>
        <w:jc w:val="both"/>
      </w:pPr>
      <w:r>
        <w:rPr>
          <w:rFonts w:ascii="Arial" w:cs="Arial" w:eastAsia="Arial" w:hAnsi="Arial"/>
          <w:sz w:val="24"/>
          <w:szCs w:val="24"/>
        </w:rPr>
        <w:t xml:space="preserve">21. Любые изменения и дополнения к настоящему Соглашению имеют силу только в том случае, если они оформлены в письменном виде и подписаны уполномоченными представителями Сторон.</w:t>
      </w:r>
    </w:p>
    <w:p>
      <w:pPr>
        <w:spacing w:after="120"/>
        <w:jc w:val="both"/>
      </w:pPr>
      <w:r>
        <w:rPr>
          <w:rFonts w:ascii="Arial" w:cs="Arial" w:eastAsia="Arial" w:hAnsi="Arial"/>
          <w:sz w:val="24"/>
          <w:szCs w:val="24"/>
        </w:rPr>
        <w:t xml:space="preserve">22. Односторонний отказ от исполнения условий настоящего Соглашения полностью или частично не допускается.</w:t>
      </w:r>
    </w:p>
    <w:p>
      <w:pPr>
        <w:spacing w:after="120"/>
        <w:jc w:val="both"/>
      </w:pPr>
      <w:r>
        <w:rPr>
          <w:rFonts w:ascii="Arial" w:cs="Arial" w:eastAsia="Arial" w:hAnsi="Arial"/>
          <w:sz w:val="24"/>
          <w:szCs w:val="24"/>
        </w:rPr>
        <w:t xml:space="preserve">23. Настоящее Соглашение составлено в трех экземплярах, имеющих одинаковую юридическую силу, по одному экземпляру для каждой из сторон.</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Реквизиты и юридические адреса сторон</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24. Юридические адреса и реквизиты Сторон:</w:t>
      </w:r>
    </w:p>
    <w:p>
      <w:pPr>
        <w:tabs>
          <w:tab w:val="right" w:pos="10178"/>
        </w:tabs>
        <w:spacing w:after="120"/>
      </w:pPr>
      <w:r>
        <w:rPr>
          <w:rFonts w:ascii="Arial" w:cs="Arial" w:eastAsia="Arial" w:hAnsi="Arial"/>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ФКО:</w:t>
      </w:r>
    </w:p>
    <w:p>
      <w:pPr>
        <w:tabs>
          <w:tab w:val="right" w:pos="10178"/>
        </w:tabs>
        <w:spacing w:after="120"/>
      </w:pPr>
      <w:r>
        <w:rPr>
          <w:rFonts w:ascii="Arial" w:cs="Arial" w:eastAsia="Arial" w:hAnsi="Arial"/>
          <w:sz w:val="24"/>
          <w:szCs w:val="24"/>
        </w:rPr>
        <w:t xml:space="preserve">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25. Юридические адреса и реквизиты Сторон:</w:t>
      </w:r>
    </w:p>
    <w:p>
      <w:pPr>
        <w:spacing w:after="120"/>
        <w:jc w:val="both"/>
      </w:pPr>
      <w:r>
        <w:rPr>
          <w:rFonts w:ascii="Arial" w:cs="Arial" w:eastAsia="Arial" w:hAnsi="Arial"/>
          <w:sz w:val="24"/>
          <w:szCs w:val="24"/>
        </w:rPr>
        <w:t xml:space="preserve">Субъект предпринимательства:</w:t>
      </w:r>
    </w:p>
    <w:p>
      <w:pPr>
        <w:spacing w:after="120"/>
        <w:jc w:val="left"/>
      </w:pP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26. Дата и место подписания, ФИО подписывающих лиц от каждой Стороны, печати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qi0p-s8xnlr4dm4nkku">
      <w:r>
        <w:rPr>
          <w:rFonts w:ascii="Arial" w:cs="Arial" w:eastAsia="Arial" w:hAnsi="Arial"/>
          <w:color w:val="132D3F"/>
          <w:sz w:val="16"/>
          <w:szCs w:val="16"/>
          <w:u w:val="single"/>
        </w:rPr>
        <w:t xml:space="preserve">dalil.kg/document/159342</w:t>
      </w:r>
    </w:hyperlink>
  </w:p>
  <w:p>
    <w:pPr>
      <w:spacing w:after="0" w:before="40"/>
      <w:jc w:val="center"/>
    </w:pPr>
    <w:hyperlink w:history="1" r:id="rIdd1ww7prcqt6uvgntbmft7">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m5irewdl4hqpkmfqw2fg" Type="http://schemas.openxmlformats.org/officeDocument/2006/relationships/hyperlink" Target="https://dalil.kg/document/159858" TargetMode="External"/><Relationship Id="rIdg2rjwzxlmkzusedsystz3" Type="http://schemas.openxmlformats.org/officeDocument/2006/relationships/hyperlink" Target="https://dalil.kg/document/111338#st_34" TargetMode="External"/><Relationship Id="rIdfunpuw8nqbcz15aeq8svn" Type="http://schemas.openxmlformats.org/officeDocument/2006/relationships/hyperlink" Target="https://dalil.kg/document/112301#st_13" TargetMode="External"/><Relationship Id="rIdmhy8zc7nsezfa5biz0wx2" Type="http://schemas.openxmlformats.org/officeDocument/2006/relationships/hyperlink" Target="https://dalil.kg/document/112301#st_17" TargetMode="External"/><Relationship Id="rIdpvno24cizlt-t5ysa1-no" Type="http://schemas.openxmlformats.org/officeDocument/2006/relationships/hyperlink" Target="https://dalil.kg/document/158639" TargetMode="External"/><Relationship Id="rId3ukvkoa54gnlxc6ybhq2w" Type="http://schemas.openxmlformats.org/officeDocument/2006/relationships/hyperlink" Target="https://dalil.kg/document/158645" TargetMode="External"/><Relationship Id="rIdxry1mx9nd4k0ikzyh9056" Type="http://schemas.openxmlformats.org/officeDocument/2006/relationships/hyperlink" Target="https://dalil.kg/document/158639#pr2" TargetMode="External"/><Relationship Id="rIdfvadft5gyeuj9mo51ogwy" Type="http://schemas.openxmlformats.org/officeDocument/2006/relationships/hyperlink" Target="https://dalil.kg/document/158639#pr3" TargetMode="External"/><Relationship Id="rIdctn5fru1yk47_au14gblx" Type="http://schemas.openxmlformats.org/officeDocument/2006/relationships/hyperlink" Target="https://dalil.kg/document/158639#pr4" TargetMode="External"/><Relationship Id="rId-xrjwxiibzekwjdtjyeg_" Type="http://schemas.openxmlformats.org/officeDocument/2006/relationships/hyperlink" Target="https://dalil.kg/document/158639#pr5" TargetMode="External"/><Relationship Id="rIdynnbhjzfxxyioo7_ruqpv" Type="http://schemas.openxmlformats.org/officeDocument/2006/relationships/hyperlink" Target="https://dalil.kg/document/158639#pr6" TargetMode="External"/><Relationship Id="rIdj2aopbyissuq-ek8vntch" Type="http://schemas.openxmlformats.org/officeDocument/2006/relationships/hyperlink" Target="https://dalil.kg/document/158645#pr1" TargetMode="External"/><Relationship Id="rIdss2aahed-y9bdkyr5a7zd" Type="http://schemas.openxmlformats.org/officeDocument/2006/relationships/hyperlink" Target="https://dalil.kg/document/159342#pr1" TargetMode="External"/><Relationship Id="rIdeecwgm_yltcctzeqasazp" Type="http://schemas.openxmlformats.org/officeDocument/2006/relationships/hyperlink" Target="https://dalil.kg/document/159342#pr5" TargetMode="External"/><Relationship Id="rIdg-yya2l-dvwx2y3v8r50o" Type="http://schemas.openxmlformats.org/officeDocument/2006/relationships/hyperlink" Target="https://dalil.kg/document/159342#pr6" TargetMode="External"/><Relationship Id="rIdjvh63l180gyrt9a4kwxsp" Type="http://schemas.openxmlformats.org/officeDocument/2006/relationships/hyperlink" Target="https://dalil.kg/document/159342#pr2" TargetMode="External"/><Relationship Id="rIdjs1ubp6qmgcz3jlgu0nhw" Type="http://schemas.openxmlformats.org/officeDocument/2006/relationships/hyperlink" Target="https://dalil.kg/document/158645#pr1" TargetMode="External"/><Relationship Id="rIdegv_hpu3oxesvtxosixop" Type="http://schemas.openxmlformats.org/officeDocument/2006/relationships/hyperlink" Target="https://dalil.kg/document/111338" TargetMode="External"/><Relationship Id="rId-f1_ywvmsffsxjwcm_bau" Type="http://schemas.openxmlformats.org/officeDocument/2006/relationships/hyperlink" Target="https://dalil.kg/document/111820" TargetMode="External"/><Relationship Id="rIdyhdch77omhm6dzzrjklpl" Type="http://schemas.openxmlformats.org/officeDocument/2006/relationships/hyperlink" Target="https://dalil.kg/document/112361" TargetMode="External"/><Relationship Id="rIde7oncltn2dpag4r9tswiv" Type="http://schemas.openxmlformats.org/officeDocument/2006/relationships/hyperlink" Target="https://dalil.kg/document/274" TargetMode="External"/><Relationship Id="rIdocyjnw2jq7vxqow66ssng" Type="http://schemas.openxmlformats.org/officeDocument/2006/relationships/hyperlink" Target="https://dalil.kg/document/111820" TargetMode="External"/><Relationship Id="rIdqcjsi6lmi0mtabnkcvqy3" Type="http://schemas.openxmlformats.org/officeDocument/2006/relationships/hyperlink" Target="https://dalil.kg/document/11338" TargetMode="External"/><Relationship Id="rIdw12vdiuozekpdqiumnvrk" Type="http://schemas.openxmlformats.org/officeDocument/2006/relationships/hyperlink" Target="https://dalil.kg/document/112361" TargetMode="External"/><Relationship Id="rIdgbyrjyyqnovh8pjaqjrma" Type="http://schemas.openxmlformats.org/officeDocument/2006/relationships/hyperlink" Target="https://dalil.kg/document/112361" TargetMode="External"/><Relationship Id="rIdhvjgyrcimb9yonbl8lkc4" Type="http://schemas.openxmlformats.org/officeDocument/2006/relationships/hyperlink" Target="https://dalil.kg/document/1505" TargetMode="External"/><Relationship Id="rIdelj4edmn_ubn2g_ncbykw" Type="http://schemas.openxmlformats.org/officeDocument/2006/relationships/hyperlink" Target="https://dalil.kg/document/274" TargetMode="External"/><Relationship Id="rIduuwphspycxywinpxeuxw2" Type="http://schemas.openxmlformats.org/officeDocument/2006/relationships/hyperlink" Target="https://dalil.kg/document/158639#pr5" TargetMode="External"/><Relationship Id="rIdpqxpczofdnsoizz5rgcnd" Type="http://schemas.openxmlformats.org/officeDocument/2006/relationships/hyperlink" Target="https://dalil.kg/document/111338#st_34" TargetMode="External"/><Relationship Id="rIdzuimyuyir6oxy4xcsjumc" Type="http://schemas.openxmlformats.org/officeDocument/2006/relationships/hyperlink" Target="https://dalil.kg/document/158645" TargetMode="External"/><Relationship Id="rIdoa-vy0cdafsambsksfrft" Type="http://schemas.openxmlformats.org/officeDocument/2006/relationships/hyperlink" Target="https://dalil.kg/document/158639#pr6"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qi0p-s8xnlr4dm4nkku" Type="http://schemas.openxmlformats.org/officeDocument/2006/relationships/hyperlink" Target="https://dalil.kg/document/159342" TargetMode="External"/><Relationship Id="rIdd1ww7prcqt6uvgntbmft7"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2026-09-24T06:19:21.520Z</dcterms:created>
  <dcterms:modified xsi:type="dcterms:W3CDTF">2026-09-24T06:19:21.520Z</dcterms:modified>
</cp:coreProperties>
</file>

<file path=docProps/custom.xml><?xml version="1.0" encoding="utf-8"?>
<Properties xmlns="http://schemas.openxmlformats.org/officeDocument/2006/custom-properties" xmlns:vt="http://schemas.openxmlformats.org/officeDocument/2006/docPropsVTypes"/>
</file>