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(к</w:t>
      </w:r>
      <w:hyperlink w:history="1" r:id="rIdosswimzykbqm4_zuvvpyc">
        <w:r>
          <w:rPr>
            <w:rFonts w:ascii="Arial" w:cs="Arial" w:eastAsia="Arial" w:hAnsi="Arial"/>
            <w:i/>
            <w:iCs/>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w:t>
      </w:r>
    </w:p>
    <w:p>
      <w:pPr>
        <w:spacing w:after="240" w:before="200"/>
        <w:jc w:val="center"/>
      </w:pPr>
      <w:r>
        <w:rPr>
          <w:rFonts w:ascii="Arial" w:cs="Arial" w:eastAsia="Arial" w:hAnsi="Arial"/>
          <w:b/>
          <w:bCs/>
          <w:sz w:val="28"/>
          <w:szCs w:val="28"/>
        </w:rPr>
        <w:t xml:space="preserve">о государственном регулировании игорной деятельности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zaixsbl7va0tqtnwb2pvg">
        <w:r>
          <w:rPr>
            <w:rFonts w:ascii="Arial" w:cs="Arial" w:eastAsia="Arial" w:hAnsi="Arial"/>
            <w:i/>
            <w:iCs/>
            <w:color w:val="1D4ED8"/>
            <w:sz w:val="24"/>
            <w:szCs w:val="24"/>
            <w:u w:val="single"/>
          </w:rPr>
          <w:t xml:space="preserve">4 апреля 2023 года № 183</w:t>
        </w:r>
      </w:hyperlink>
      <w:r>
        <w:rPr>
          <w:rFonts w:ascii="Arial" w:cs="Arial" w:eastAsia="Arial" w:hAnsi="Arial"/>
          <w:i/>
          <w:iCs/>
          <w:sz w:val="24"/>
          <w:szCs w:val="24"/>
        </w:rPr>
        <w:t xml:space="preserve">, </w:t>
      </w:r>
      <w:hyperlink w:history="1" r:id="rIdtowwvlkwaasxhefhowkxo">
        <w:r>
          <w:rPr>
            <w:rFonts w:ascii="Arial" w:cs="Arial" w:eastAsia="Arial" w:hAnsi="Arial"/>
            <w:i/>
            <w:iCs/>
            <w:color w:val="1D4ED8"/>
            <w:sz w:val="24"/>
            <w:szCs w:val="24"/>
            <w:u w:val="single"/>
          </w:rPr>
          <w:t xml:space="preserve">30 января 2024 года № 36</w:t>
        </w:r>
      </w:hyperlink>
      <w:r>
        <w:rPr>
          <w:rFonts w:ascii="Arial" w:cs="Arial" w:eastAsia="Arial" w:hAnsi="Arial"/>
          <w:i/>
          <w:iCs/>
          <w:sz w:val="24"/>
          <w:szCs w:val="24"/>
        </w:rPr>
        <w:t xml:space="preserve">, </w:t>
      </w:r>
      <w:hyperlink w:history="1" r:id="rIdsn9dcgcnb4uq8xxjongfb">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определяет правовые основы государственного регулирования игорной деятельности на территории Кыргызской Республики, связанной с организацией, проведением и предоставлением доступа к азартным играм в казино, на игровых автоматах, компьютерных симуляторах, в интерактивных заведениях, онлайн-казино, электронном (виртуальном) казино, букмекерских конторах, тотализаторах независимо от места расположения сервера.</w:t>
      </w:r>
    </w:p>
    <w:p>
      <w:pPr>
        <w:spacing w:after="120"/>
        <w:jc w:val="both"/>
      </w:pPr>
      <w:r>
        <w:rPr>
          <w:rFonts w:ascii="Arial" w:cs="Arial" w:eastAsia="Arial" w:hAnsi="Arial"/>
          <w:sz w:val="24"/>
          <w:szCs w:val="24"/>
        </w:rPr>
        <w:t xml:space="preserve">2. Игорная деятельность в Кыргызской Республике подлежит государственному регулированию. Целью государственной политики в области игорной деятельности является создание оптимальных условий для снижения социальных рисков, связанных с их организацией и проведением, а также обеспечение соблюдения организаторами азартных игр требований законодательства Кыргызской Республики.</w:t>
      </w:r>
    </w:p>
    <w:p>
      <w:pPr>
        <w:spacing w:after="120"/>
        <w:jc w:val="both"/>
      </w:pPr>
      <w:r>
        <w:rPr>
          <w:rFonts w:ascii="Arial" w:cs="Arial" w:eastAsia="Arial" w:hAnsi="Arial"/>
          <w:sz w:val="24"/>
          <w:szCs w:val="24"/>
        </w:rPr>
        <w:t xml:space="preserve">3. Государственное регулирование включает в себя проведение государственной политики в сфере игорной деятельности, разработку соответствующих законов и других нормативных правовых актов, лицензирование, контроль и надзор за игорными заведениями, защиту прав и интересов участников игр, субъектов игорной деятельности.</w:t>
      </w:r>
    </w:p>
    <w:p>
      <w:pPr>
        <w:spacing w:after="120"/>
        <w:jc w:val="both"/>
      </w:pPr>
      <w:r>
        <w:rPr>
          <w:rFonts w:ascii="Arial" w:cs="Arial" w:eastAsia="Arial" w:hAnsi="Arial"/>
          <w:sz w:val="24"/>
          <w:szCs w:val="24"/>
        </w:rPr>
        <w:t xml:space="preserve">4. Основными принципами осуществления игорной деятельности являются:</w:t>
      </w:r>
    </w:p>
    <w:p>
      <w:pPr>
        <w:spacing w:after="120"/>
        <w:jc w:val="both"/>
      </w:pPr>
      <w:r>
        <w:rPr>
          <w:rFonts w:ascii="Arial" w:cs="Arial" w:eastAsia="Arial" w:hAnsi="Arial"/>
          <w:sz w:val="24"/>
          <w:szCs w:val="24"/>
        </w:rPr>
        <w:t xml:space="preserve">- обеспечение защиты прав и законных интересов участников азартных игр;</w:t>
      </w:r>
    </w:p>
    <w:p>
      <w:pPr>
        <w:spacing w:after="120"/>
        <w:jc w:val="both"/>
      </w:pPr>
      <w:r>
        <w:rPr>
          <w:rFonts w:ascii="Arial" w:cs="Arial" w:eastAsia="Arial" w:hAnsi="Arial"/>
          <w:sz w:val="24"/>
          <w:szCs w:val="24"/>
        </w:rPr>
        <w:t xml:space="preserve">- обеспечение законности осуществления игорной деятельности организаторами;</w:t>
      </w:r>
    </w:p>
    <w:p>
      <w:pPr>
        <w:spacing w:after="120"/>
        <w:jc w:val="both"/>
      </w:pPr>
      <w:r>
        <w:rPr>
          <w:rFonts w:ascii="Arial" w:cs="Arial" w:eastAsia="Arial" w:hAnsi="Arial"/>
          <w:sz w:val="24"/>
          <w:szCs w:val="24"/>
        </w:rPr>
        <w:t xml:space="preserve">- обеспечение единых для всех игроков условий участия в азартных играх и соблюдения участниками этих условий;</w:t>
      </w:r>
    </w:p>
    <w:p>
      <w:pPr>
        <w:spacing w:after="120"/>
        <w:jc w:val="both"/>
      </w:pPr>
      <w:r>
        <w:rPr>
          <w:rFonts w:ascii="Arial" w:cs="Arial" w:eastAsia="Arial" w:hAnsi="Arial"/>
          <w:sz w:val="24"/>
          <w:szCs w:val="24"/>
        </w:rPr>
        <w:t xml:space="preserve">- обеспечение справедливости и объективности при осуществлении деятельности в области азартных игр;</w:t>
      </w:r>
    </w:p>
    <w:p>
      <w:pPr>
        <w:spacing w:after="120"/>
        <w:jc w:val="both"/>
      </w:pPr>
      <w:r>
        <w:rPr>
          <w:rFonts w:ascii="Arial" w:cs="Arial" w:eastAsia="Arial" w:hAnsi="Arial"/>
          <w:sz w:val="24"/>
          <w:szCs w:val="24"/>
        </w:rPr>
        <w:t xml:space="preserve">- недопущение возможности повлиять извне на исход азартной игры.</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Ограничения, устанавливаемые для клиентов игорных заведений:</w:t>
      </w:r>
    </w:p>
    <w:p>
      <w:pPr>
        <w:spacing w:after="120"/>
        <w:jc w:val="both"/>
      </w:pPr>
      <w:r>
        <w:rPr>
          <w:rFonts w:ascii="Arial" w:cs="Arial" w:eastAsia="Arial" w:hAnsi="Arial"/>
          <w:sz w:val="24"/>
          <w:szCs w:val="24"/>
        </w:rPr>
        <w:t xml:space="preserve">- недопущение к участию в азартных играх;</w:t>
      </w:r>
    </w:p>
    <w:p>
      <w:pPr>
        <w:spacing w:after="120"/>
        <w:jc w:val="both"/>
      </w:pPr>
      <w:r>
        <w:rPr>
          <w:rFonts w:ascii="Arial" w:cs="Arial" w:eastAsia="Arial" w:hAnsi="Arial"/>
          <w:sz w:val="24"/>
          <w:szCs w:val="24"/>
        </w:rPr>
        <w:t xml:space="preserve">- граждан Кыргызской Республики;</w:t>
      </w:r>
    </w:p>
    <w:p>
      <w:pPr>
        <w:spacing w:after="120"/>
        <w:jc w:val="both"/>
      </w:pPr>
      <w:r>
        <w:rPr>
          <w:rFonts w:ascii="Arial" w:cs="Arial" w:eastAsia="Arial" w:hAnsi="Arial"/>
          <w:sz w:val="24"/>
          <w:szCs w:val="24"/>
        </w:rPr>
        <w:t xml:space="preserve">- иностранных граждан, не достигших 21-летнего возраста;</w:t>
      </w:r>
    </w:p>
    <w:p>
      <w:pPr>
        <w:spacing w:after="120"/>
        <w:jc w:val="both"/>
      </w:pPr>
      <w:r>
        <w:rPr>
          <w:rFonts w:ascii="Arial" w:cs="Arial" w:eastAsia="Arial" w:hAnsi="Arial"/>
          <w:sz w:val="24"/>
          <w:szCs w:val="24"/>
        </w:rPr>
        <w:t xml:space="preserve">- недееспособных иностранных граждан;</w:t>
      </w:r>
    </w:p>
    <w:p>
      <w:pPr>
        <w:spacing w:after="120"/>
        <w:jc w:val="both"/>
      </w:pPr>
      <w:r>
        <w:rPr>
          <w:rFonts w:ascii="Arial" w:cs="Arial" w:eastAsia="Arial" w:hAnsi="Arial"/>
          <w:sz w:val="24"/>
          <w:szCs w:val="24"/>
        </w:rPr>
        <w:t xml:space="preserve">- запрет клиентам игорных заведений;</w:t>
      </w:r>
    </w:p>
    <w:p>
      <w:pPr>
        <w:spacing w:after="120"/>
        <w:jc w:val="both"/>
      </w:pPr>
      <w:r>
        <w:rPr>
          <w:rFonts w:ascii="Arial" w:cs="Arial" w:eastAsia="Arial" w:hAnsi="Arial"/>
          <w:sz w:val="24"/>
          <w:szCs w:val="24"/>
        </w:rPr>
        <w:t xml:space="preserve">- посещать игорные заведения в состоянии сильного алкогольного или иного опьянения;</w:t>
      </w:r>
    </w:p>
    <w:p>
      <w:pPr>
        <w:spacing w:after="120"/>
        <w:jc w:val="both"/>
      </w:pPr>
      <w:r>
        <w:rPr>
          <w:rFonts w:ascii="Arial" w:cs="Arial" w:eastAsia="Arial" w:hAnsi="Arial"/>
          <w:sz w:val="24"/>
          <w:szCs w:val="24"/>
        </w:rPr>
        <w:t xml:space="preserve">- вести фото-, видеосъемку без разрешения игорного заведения;</w:t>
      </w:r>
    </w:p>
    <w:p>
      <w:pPr>
        <w:spacing w:after="120"/>
        <w:jc w:val="both"/>
      </w:pPr>
      <w:r>
        <w:rPr>
          <w:rFonts w:ascii="Arial" w:cs="Arial" w:eastAsia="Arial" w:hAnsi="Arial"/>
          <w:sz w:val="24"/>
          <w:szCs w:val="24"/>
        </w:rPr>
        <w:t xml:space="preserve">- входить в служебную зону игорного заведения.</w:t>
      </w:r>
    </w:p>
    <w:p>
      <w:pPr>
        <w:spacing w:after="120"/>
        <w:jc w:val="both"/>
      </w:pPr>
      <w:r>
        <w:rPr>
          <w:rFonts w:ascii="Arial" w:cs="Arial" w:eastAsia="Arial" w:hAnsi="Arial"/>
          <w:sz w:val="24"/>
          <w:szCs w:val="24"/>
        </w:rPr>
        <w:t xml:space="preserve">5. Формами государственного регулирования игорной деятельности являются:</w:t>
      </w:r>
    </w:p>
    <w:p>
      <w:pPr>
        <w:spacing w:after="120"/>
        <w:jc w:val="both"/>
      </w:pPr>
      <w:r>
        <w:rPr>
          <w:rFonts w:ascii="Arial" w:cs="Arial" w:eastAsia="Arial" w:hAnsi="Arial"/>
          <w:sz w:val="24"/>
          <w:szCs w:val="24"/>
        </w:rPr>
        <w:t xml:space="preserve">- определение порядка осуществления деятельности в сфере игорной деятельности;</w:t>
      </w:r>
    </w:p>
    <w:p>
      <w:pPr>
        <w:spacing w:after="120"/>
        <w:jc w:val="both"/>
      </w:pPr>
      <w:r>
        <w:rPr>
          <w:rFonts w:ascii="Arial" w:cs="Arial" w:eastAsia="Arial" w:hAnsi="Arial"/>
          <w:sz w:val="24"/>
          <w:szCs w:val="24"/>
        </w:rPr>
        <w:t xml:space="preserve">- осуществление лицензирования игорной деятельности;</w:t>
      </w:r>
    </w:p>
    <w:p>
      <w:pPr>
        <w:spacing w:after="120"/>
        <w:jc w:val="both"/>
      </w:pPr>
      <w:r>
        <w:rPr>
          <w:rFonts w:ascii="Arial" w:cs="Arial" w:eastAsia="Arial" w:hAnsi="Arial"/>
          <w:sz w:val="24"/>
          <w:szCs w:val="24"/>
        </w:rPr>
        <w:t xml:space="preserve">- осуществление государственного контроля за игорной деятельностью.</w:t>
      </w:r>
    </w:p>
    <w:p>
      <w:pPr>
        <w:spacing w:after="120"/>
        <w:jc w:val="both"/>
      </w:pPr>
      <w:r>
        <w:rPr>
          <w:rFonts w:ascii="Arial" w:cs="Arial" w:eastAsia="Arial" w:hAnsi="Arial"/>
          <w:sz w:val="24"/>
          <w:szCs w:val="24"/>
        </w:rPr>
        <w:t xml:space="preserve">6. В Кыргызской Республике осуществляются следующие виды игорной деятельности:</w:t>
      </w:r>
    </w:p>
    <w:p>
      <w:pPr>
        <w:spacing w:after="120"/>
        <w:jc w:val="both"/>
      </w:pPr>
      <w:r>
        <w:rPr>
          <w:rFonts w:ascii="Arial" w:cs="Arial" w:eastAsia="Arial" w:hAnsi="Arial"/>
          <w:sz w:val="24"/>
          <w:szCs w:val="24"/>
        </w:rPr>
        <w:t xml:space="preserve">- казино;</w:t>
      </w:r>
    </w:p>
    <w:p>
      <w:pPr>
        <w:spacing w:after="120"/>
        <w:jc w:val="both"/>
      </w:pPr>
      <w:r>
        <w:rPr>
          <w:rFonts w:ascii="Arial" w:cs="Arial" w:eastAsia="Arial" w:hAnsi="Arial"/>
          <w:sz w:val="24"/>
          <w:szCs w:val="24"/>
        </w:rPr>
        <w:t xml:space="preserve">- зал игровых автоматов;</w:t>
      </w:r>
    </w:p>
    <w:p>
      <w:pPr>
        <w:spacing w:after="120"/>
        <w:jc w:val="both"/>
      </w:pPr>
      <w:r>
        <w:rPr>
          <w:rFonts w:ascii="Arial" w:cs="Arial" w:eastAsia="Arial" w:hAnsi="Arial"/>
          <w:sz w:val="24"/>
          <w:szCs w:val="24"/>
        </w:rPr>
        <w:t xml:space="preserve">- букмекерская контора;</w:t>
      </w:r>
    </w:p>
    <w:p>
      <w:pPr>
        <w:spacing w:after="120"/>
        <w:jc w:val="both"/>
      </w:pPr>
      <w:r>
        <w:rPr>
          <w:rFonts w:ascii="Arial" w:cs="Arial" w:eastAsia="Arial" w:hAnsi="Arial"/>
          <w:sz w:val="24"/>
          <w:szCs w:val="24"/>
        </w:rPr>
        <w:t xml:space="preserve">- тотализатор;</w:t>
      </w:r>
    </w:p>
    <w:p>
      <w:pPr>
        <w:spacing w:after="120"/>
        <w:jc w:val="both"/>
      </w:pPr>
      <w:r>
        <w:rPr>
          <w:rFonts w:ascii="Arial" w:cs="Arial" w:eastAsia="Arial" w:hAnsi="Arial"/>
          <w:sz w:val="24"/>
          <w:szCs w:val="24"/>
        </w:rPr>
        <w:t xml:space="preserve">- онлайн-казино;</w:t>
      </w:r>
    </w:p>
    <w:p>
      <w:pPr>
        <w:spacing w:after="120"/>
        <w:jc w:val="both"/>
      </w:pPr>
      <w:r>
        <w:rPr>
          <w:rFonts w:ascii="Arial" w:cs="Arial" w:eastAsia="Arial" w:hAnsi="Arial"/>
          <w:sz w:val="24"/>
          <w:szCs w:val="24"/>
        </w:rPr>
        <w:t xml:space="preserve">- электронное (виртуальное) казино.</w:t>
      </w:r>
    </w:p>
    <w:p>
      <w:pPr>
        <w:spacing w:after="120"/>
        <w:jc w:val="both"/>
      </w:pPr>
      <w:r>
        <w:rPr>
          <w:rFonts w:ascii="Arial" w:cs="Arial" w:eastAsia="Arial" w:hAnsi="Arial"/>
          <w:sz w:val="24"/>
          <w:szCs w:val="24"/>
        </w:rPr>
        <w:t xml:space="preserve">7. Организатор азартной игры обязан проводить только те виды игорной деятельности, которые указаны в лицензии и лишь после получения соответствующей лицензии, выдаваемой заявителю на каждый вид игорной деятельности, а также вправе проводить и предоставлять возможность доступа к азартным играм после согласования с уполномоченным государственным органом по регулированию игорной деятельности правил организации и проведения азартной игры.</w:t>
      </w:r>
    </w:p>
    <w:p>
      <w:pPr>
        <w:spacing w:after="120"/>
        <w:jc w:val="both"/>
      </w:pPr>
      <w:r>
        <w:rPr>
          <w:rFonts w:ascii="Arial" w:cs="Arial" w:eastAsia="Arial" w:hAnsi="Arial"/>
          <w:sz w:val="24"/>
          <w:szCs w:val="24"/>
        </w:rPr>
        <w:t xml:space="preserve">8. В доступном для посетителей игорного заведения месте должны быть размещены установленные организатором правила организации и проведения азартной игры игорного заведения, правила посещения игорного заведения, правила приема ставок и выплаты выигрышей.</w:t>
      </w:r>
    </w:p>
    <w:p>
      <w:pPr>
        <w:spacing w:after="120"/>
        <w:jc w:val="both"/>
      </w:pPr>
      <w:r>
        <w:rPr>
          <w:rFonts w:ascii="Arial" w:cs="Arial" w:eastAsia="Arial" w:hAnsi="Arial"/>
          <w:sz w:val="24"/>
          <w:szCs w:val="24"/>
        </w:rPr>
        <w:t xml:space="preserve">9. Организатор азартных игр обязан:</w:t>
      </w:r>
    </w:p>
    <w:p>
      <w:pPr>
        <w:spacing w:after="120"/>
        <w:jc w:val="both"/>
      </w:pPr>
      <w:r>
        <w:rPr>
          <w:rFonts w:ascii="Arial" w:cs="Arial" w:eastAsia="Arial" w:hAnsi="Arial"/>
          <w:sz w:val="24"/>
          <w:szCs w:val="24"/>
        </w:rPr>
        <w:t xml:space="preserve">- обеспечивать защиту законных прав и интересов игроков;</w:t>
      </w:r>
    </w:p>
    <w:p>
      <w:pPr>
        <w:spacing w:after="120"/>
        <w:jc w:val="both"/>
      </w:pPr>
      <w:r>
        <w:rPr>
          <w:rFonts w:ascii="Arial" w:cs="Arial" w:eastAsia="Arial" w:hAnsi="Arial"/>
          <w:sz w:val="24"/>
          <w:szCs w:val="24"/>
        </w:rPr>
        <w:t xml:space="preserve">- не допускать к азартной игре лиц, которым запрещено участвовать в игре законодательством Кыргызской Республики в сфере игорной деятельности;</w:t>
      </w:r>
    </w:p>
    <w:p>
      <w:pPr>
        <w:spacing w:after="120"/>
        <w:jc w:val="both"/>
      </w:pPr>
      <w:r>
        <w:rPr>
          <w:rFonts w:ascii="Arial" w:cs="Arial" w:eastAsia="Arial" w:hAnsi="Arial"/>
          <w:sz w:val="24"/>
          <w:szCs w:val="24"/>
        </w:rPr>
        <w:t xml:space="preserve">- организовывать и проводить азартные игры в соответствии с требованиями законодательства Кыргызской Республики, настоящего Положения, а также внутренними утвержденными правилами организации и проведения азартных игр;</w:t>
      </w:r>
    </w:p>
    <w:p>
      <w:pPr>
        <w:spacing w:after="120"/>
        <w:jc w:val="both"/>
      </w:pPr>
      <w:r>
        <w:rPr>
          <w:rFonts w:ascii="Arial" w:cs="Arial" w:eastAsia="Arial" w:hAnsi="Arial"/>
          <w:sz w:val="24"/>
          <w:szCs w:val="24"/>
        </w:rPr>
        <w:t xml:space="preserve">- вывешивать в игорном заведении на видном месте правила организации и проведения азартных игр;</w:t>
      </w:r>
    </w:p>
    <w:p>
      <w:pPr>
        <w:spacing w:after="120"/>
        <w:jc w:val="both"/>
      </w:pPr>
      <w:r>
        <w:rPr>
          <w:rFonts w:ascii="Arial" w:cs="Arial" w:eastAsia="Arial" w:hAnsi="Arial"/>
          <w:sz w:val="24"/>
          <w:szCs w:val="24"/>
        </w:rPr>
        <w:t xml:space="preserve">- обеспечивать регистрацию каждого игрока по персональным идентификационным данным, производить регистрацию выданных выигрышей, создавать электронную базу с онлайн доступом к ней уполномоченного государственного органа по регулированию игорной деятельности;</w:t>
      </w:r>
    </w:p>
    <w:p>
      <w:pPr>
        <w:spacing w:after="120"/>
        <w:jc w:val="both"/>
      </w:pPr>
      <w:r>
        <w:rPr>
          <w:rFonts w:ascii="Arial" w:cs="Arial" w:eastAsia="Arial" w:hAnsi="Arial"/>
          <w:sz w:val="24"/>
          <w:szCs w:val="24"/>
        </w:rPr>
        <w:t xml:space="preserve">- обеспечивать соблюдение одинаковых для всех игроков условий участия в азартных играх и предотвращать искусственное влияние извне на результат азартной игры;</w:t>
      </w:r>
    </w:p>
    <w:p>
      <w:pPr>
        <w:spacing w:after="120"/>
        <w:jc w:val="both"/>
      </w:pPr>
      <w:r>
        <w:rPr>
          <w:rFonts w:ascii="Arial" w:cs="Arial" w:eastAsia="Arial" w:hAnsi="Arial"/>
          <w:sz w:val="24"/>
          <w:szCs w:val="24"/>
        </w:rPr>
        <w:t xml:space="preserve">- по требованию игрока выдавать ему письменную справку о получении выигрыша с приложением копии платежного документа с указанием реквизитов получателя и отправителя;</w:t>
      </w:r>
    </w:p>
    <w:p>
      <w:pPr>
        <w:spacing w:after="120"/>
        <w:jc w:val="both"/>
      </w:pPr>
      <w:r>
        <w:rPr>
          <w:rFonts w:ascii="Arial" w:cs="Arial" w:eastAsia="Arial" w:hAnsi="Arial"/>
          <w:sz w:val="24"/>
          <w:szCs w:val="24"/>
        </w:rPr>
        <w:t xml:space="preserve">- принимать решения в связи с претензиями игроков в сроки, предусмотренные правилами организации и проведения азартных игр;</w:t>
      </w:r>
    </w:p>
    <w:p>
      <w:pPr>
        <w:spacing w:after="120"/>
        <w:jc w:val="both"/>
      </w:pPr>
      <w:r>
        <w:rPr>
          <w:rFonts w:ascii="Arial" w:cs="Arial" w:eastAsia="Arial" w:hAnsi="Arial"/>
          <w:sz w:val="24"/>
          <w:szCs w:val="24"/>
        </w:rPr>
        <w:t xml:space="preserve">- хранить в тайне данные о выигранных или проигранных игроками суммах и выдавать эту информацию только уполномоченному государственному органу по регулированию игорной деятельности и в предусмотренных законодательством Кыргызской Республики случаях;</w:t>
      </w:r>
    </w:p>
    <w:p>
      <w:pPr>
        <w:spacing w:after="120"/>
        <w:jc w:val="both"/>
      </w:pPr>
      <w:r>
        <w:rPr>
          <w:rFonts w:ascii="Arial" w:cs="Arial" w:eastAsia="Arial" w:hAnsi="Arial"/>
          <w:sz w:val="24"/>
          <w:szCs w:val="24"/>
        </w:rPr>
        <w:t xml:space="preserve">- содержать и обеспечивать сохранность игровых оборудований для поддержания норм и параметров их соответствующего функционирования;</w:t>
      </w:r>
    </w:p>
    <w:p>
      <w:pPr>
        <w:spacing w:after="120"/>
        <w:jc w:val="both"/>
      </w:pPr>
      <w:r>
        <w:rPr>
          <w:rFonts w:ascii="Arial" w:cs="Arial" w:eastAsia="Arial" w:hAnsi="Arial"/>
          <w:sz w:val="24"/>
          <w:szCs w:val="24"/>
        </w:rPr>
        <w:t xml:space="preserve">- обеспечивать правомерные меры, необходимые для ограничения доступа к азартным играм лиц, находящихся под действием алкоголя, наркотических, психотропных или других сильнодействующих веществ, лиц с открытым намерением нарушить общественный порядок, и надлежащее проведение азартных игр;</w:t>
      </w:r>
    </w:p>
    <w:p>
      <w:pPr>
        <w:spacing w:after="120"/>
        <w:jc w:val="both"/>
      </w:pPr>
      <w:r>
        <w:rPr>
          <w:rFonts w:ascii="Arial" w:cs="Arial" w:eastAsia="Arial" w:hAnsi="Arial"/>
          <w:sz w:val="24"/>
          <w:szCs w:val="24"/>
        </w:rPr>
        <w:t xml:space="preserve">- своевременно представлять отчетность и информацию, предусмотренную законодательством Кыргызской Республики в сфере игорной деятельности;</w:t>
      </w:r>
    </w:p>
    <w:p>
      <w:pPr>
        <w:spacing w:after="120"/>
        <w:jc w:val="both"/>
      </w:pPr>
      <w:r>
        <w:rPr>
          <w:rFonts w:ascii="Arial" w:cs="Arial" w:eastAsia="Arial" w:hAnsi="Arial"/>
          <w:sz w:val="24"/>
          <w:szCs w:val="24"/>
        </w:rPr>
        <w:t xml:space="preserve">- своевременно уплачивать налоговые и другие сборы (платы), установленные налоговым законодательством Кыргызской Республики;</w:t>
      </w:r>
    </w:p>
    <w:p>
      <w:pPr>
        <w:spacing w:after="120"/>
        <w:jc w:val="both"/>
      </w:pPr>
      <w:r>
        <w:rPr>
          <w:rFonts w:ascii="Arial" w:cs="Arial" w:eastAsia="Arial" w:hAnsi="Arial"/>
          <w:sz w:val="24"/>
          <w:szCs w:val="24"/>
        </w:rPr>
        <w:t xml:space="preserve">- не допускать предъявления к выигравшему игроку дополнительных условий, кроме указанных в правилах организации и проведения азартной игры и законодательством Кыргызской Республики условий, при выдаче выигрыша;</w:t>
      </w:r>
    </w:p>
    <w:p>
      <w:pPr>
        <w:spacing w:after="120"/>
        <w:jc w:val="both"/>
      </w:pPr>
      <w:r>
        <w:rPr>
          <w:rFonts w:ascii="Arial" w:cs="Arial" w:eastAsia="Arial" w:hAnsi="Arial"/>
          <w:sz w:val="24"/>
          <w:szCs w:val="24"/>
        </w:rPr>
        <w:t xml:space="preserve">- выполнять возложенные на него настоящим Положением и иными нормативными актами обязательства;</w:t>
      </w:r>
    </w:p>
    <w:p>
      <w:pPr>
        <w:spacing w:after="120"/>
        <w:jc w:val="both"/>
      </w:pPr>
      <w:r>
        <w:rPr>
          <w:rFonts w:ascii="Arial" w:cs="Arial" w:eastAsia="Arial" w:hAnsi="Arial"/>
          <w:sz w:val="24"/>
          <w:szCs w:val="24"/>
        </w:rPr>
        <w:t xml:space="preserve">- после прекращения/возобновления деятельности своевременно сообщать в уполномоченный государственный орган по регулированию игорной деятельности о прекращении/возобновлении деятельности;</w:t>
      </w:r>
    </w:p>
    <w:p>
      <w:pPr>
        <w:spacing w:after="120"/>
        <w:jc w:val="both"/>
      </w:pPr>
      <w:r>
        <w:rPr>
          <w:rFonts w:ascii="Arial" w:cs="Arial" w:eastAsia="Arial" w:hAnsi="Arial"/>
          <w:sz w:val="24"/>
          <w:szCs w:val="24"/>
        </w:rPr>
        <w:t xml:space="preserve">- обеспечивать защиту территории игорного заведения системами охранной и противопожарной сигнализации, обеспечить соблюдение санитарных и противопожарных норм, общественный порядок, а также безопасность игроков;</w:t>
      </w:r>
    </w:p>
    <w:p>
      <w:pPr>
        <w:spacing w:after="120"/>
        <w:jc w:val="both"/>
      </w:pPr>
      <w:r>
        <w:rPr>
          <w:rFonts w:ascii="Arial" w:cs="Arial" w:eastAsia="Arial" w:hAnsi="Arial"/>
          <w:sz w:val="24"/>
          <w:szCs w:val="24"/>
        </w:rPr>
        <w:t xml:space="preserve">- создавать условия проверяющему лицу уполномоченного государственного органа по регулированию игорной деятельности для работы при проверке и/или мониторинге выполнения условий осуществления игорной деятельности и по требованию уполномоченного государственного органа по регулированию игорной деятельности незамедлительно представлять необходимую документацию и информацию в сроки, установленные в таком требовании;</w:t>
      </w:r>
    </w:p>
    <w:p>
      <w:pPr>
        <w:spacing w:after="120"/>
        <w:jc w:val="both"/>
      </w:pPr>
      <w:r>
        <w:rPr>
          <w:rFonts w:ascii="Arial" w:cs="Arial" w:eastAsia="Arial" w:hAnsi="Arial"/>
          <w:sz w:val="24"/>
          <w:szCs w:val="24"/>
        </w:rPr>
        <w:t xml:space="preserve">- обеспечивать постоянным источником электричества здания и сооружения, помещения, специально оборудованные для управления, организации и проведения азартных игр;</w:t>
      </w:r>
    </w:p>
    <w:p>
      <w:pPr>
        <w:spacing w:after="120"/>
        <w:jc w:val="both"/>
      </w:pPr>
      <w:r>
        <w:rPr>
          <w:rFonts w:ascii="Arial" w:cs="Arial" w:eastAsia="Arial" w:hAnsi="Arial"/>
          <w:sz w:val="24"/>
          <w:szCs w:val="24"/>
        </w:rPr>
        <w:t xml:space="preserve">- обеспечивать охрану и сохранность электронно-информационных систем и базы данных.</w:t>
      </w:r>
    </w:p>
    <w:p>
      <w:pPr>
        <w:spacing w:after="120"/>
        <w:jc w:val="both"/>
      </w:pPr>
      <w:r>
        <w:rPr>
          <w:rFonts w:ascii="Arial" w:cs="Arial" w:eastAsia="Arial" w:hAnsi="Arial"/>
          <w:sz w:val="24"/>
          <w:szCs w:val="24"/>
        </w:rPr>
        <w:t xml:space="preserve">10. Организатор азартных игр имеет право:</w:t>
      </w:r>
    </w:p>
    <w:p>
      <w:pPr>
        <w:spacing w:after="120"/>
        <w:jc w:val="both"/>
      </w:pPr>
      <w:r>
        <w:rPr>
          <w:rFonts w:ascii="Arial" w:cs="Arial" w:eastAsia="Arial" w:hAnsi="Arial"/>
          <w:sz w:val="24"/>
          <w:szCs w:val="24"/>
        </w:rPr>
        <w:t xml:space="preserve">- получать информацию о нормативных правовых актах, регулирующих игорную деятельность от уполномоченного государственного органа по регулированию игорной деятельности;</w:t>
      </w:r>
    </w:p>
    <w:p>
      <w:pPr>
        <w:spacing w:after="120"/>
        <w:jc w:val="both"/>
      </w:pPr>
      <w:r>
        <w:rPr>
          <w:rFonts w:ascii="Arial" w:cs="Arial" w:eastAsia="Arial" w:hAnsi="Arial"/>
          <w:sz w:val="24"/>
          <w:szCs w:val="24"/>
        </w:rPr>
        <w:t xml:space="preserve">- представлять свои интересы лично или через представителя;</w:t>
      </w:r>
    </w:p>
    <w:p>
      <w:pPr>
        <w:spacing w:after="120"/>
        <w:jc w:val="both"/>
      </w:pPr>
      <w:r>
        <w:rPr>
          <w:rFonts w:ascii="Arial" w:cs="Arial" w:eastAsia="Arial" w:hAnsi="Arial"/>
          <w:sz w:val="24"/>
          <w:szCs w:val="24"/>
        </w:rPr>
        <w:t xml:space="preserve">- в установленном порядке обращаться в Комиссию по досудебному урегулированию, которая создается и действует согласно решению уполномоченного государственного органа по регулированию игорной деятельности, на действия государственных органов и/или их должностных лиц.</w:t>
      </w:r>
    </w:p>
    <w:p>
      <w:pPr>
        <w:spacing w:after="120"/>
        <w:jc w:val="both"/>
      </w:pPr>
      <w:r>
        <w:rPr>
          <w:rFonts w:ascii="Arial" w:cs="Arial" w:eastAsia="Arial" w:hAnsi="Arial"/>
          <w:sz w:val="24"/>
          <w:szCs w:val="24"/>
        </w:rPr>
        <w:t xml:space="preserve">11. Участники азартных игр имеют право:</w:t>
      </w:r>
    </w:p>
    <w:p>
      <w:pPr>
        <w:spacing w:after="120"/>
        <w:jc w:val="both"/>
      </w:pPr>
      <w:r>
        <w:rPr>
          <w:rFonts w:ascii="Arial" w:cs="Arial" w:eastAsia="Arial" w:hAnsi="Arial"/>
          <w:sz w:val="24"/>
          <w:szCs w:val="24"/>
        </w:rPr>
        <w:t xml:space="preserve">- на защиту своих прав государством и организатором азартных игр;</w:t>
      </w:r>
    </w:p>
    <w:p>
      <w:pPr>
        <w:spacing w:after="120"/>
        <w:jc w:val="both"/>
      </w:pPr>
      <w:r>
        <w:rPr>
          <w:rFonts w:ascii="Arial" w:cs="Arial" w:eastAsia="Arial" w:hAnsi="Arial"/>
          <w:sz w:val="24"/>
          <w:szCs w:val="24"/>
        </w:rPr>
        <w:t xml:space="preserve">- на полное, точное и достоверное информирование о правилах азартных игр, в которых он участвует;</w:t>
      </w:r>
    </w:p>
    <w:p>
      <w:pPr>
        <w:spacing w:after="120"/>
        <w:jc w:val="both"/>
      </w:pPr>
      <w:r>
        <w:rPr>
          <w:rFonts w:ascii="Arial" w:cs="Arial" w:eastAsia="Arial" w:hAnsi="Arial"/>
          <w:sz w:val="24"/>
          <w:szCs w:val="24"/>
        </w:rPr>
        <w:t xml:space="preserve">- на обеспечение равных для всех игроков условий игры;</w:t>
      </w:r>
    </w:p>
    <w:p>
      <w:pPr>
        <w:spacing w:after="120"/>
        <w:jc w:val="both"/>
      </w:pPr>
      <w:r>
        <w:rPr>
          <w:rFonts w:ascii="Arial" w:cs="Arial" w:eastAsia="Arial" w:hAnsi="Arial"/>
          <w:sz w:val="24"/>
          <w:szCs w:val="24"/>
        </w:rPr>
        <w:t xml:space="preserve">- на получение выигрышей.</w:t>
      </w:r>
    </w:p>
    <w:p>
      <w:pPr>
        <w:spacing w:after="120"/>
        <w:jc w:val="both"/>
      </w:pPr>
      <w:r>
        <w:rPr>
          <w:rFonts w:ascii="Arial" w:cs="Arial" w:eastAsia="Arial" w:hAnsi="Arial"/>
          <w:sz w:val="24"/>
          <w:szCs w:val="24"/>
        </w:rPr>
        <w:t xml:space="preserve">12. Игроки азартных игр игорных заведений обязаны:</w:t>
      </w:r>
    </w:p>
    <w:p>
      <w:pPr>
        <w:spacing w:after="120"/>
        <w:jc w:val="both"/>
      </w:pPr>
      <w:r>
        <w:rPr>
          <w:rFonts w:ascii="Arial" w:cs="Arial" w:eastAsia="Arial" w:hAnsi="Arial"/>
          <w:sz w:val="24"/>
          <w:szCs w:val="24"/>
        </w:rPr>
        <w:t xml:space="preserve">- соблюдать требования и обязательства, предусмотренные законодательством Кыргызской Республики, а также правилами организации и проведения азартной игры организатора азартных игр;</w:t>
      </w:r>
    </w:p>
    <w:p>
      <w:pPr>
        <w:spacing w:after="120"/>
        <w:jc w:val="both"/>
      </w:pPr>
      <w:r>
        <w:rPr>
          <w:rFonts w:ascii="Arial" w:cs="Arial" w:eastAsia="Arial" w:hAnsi="Arial"/>
          <w:sz w:val="24"/>
          <w:szCs w:val="24"/>
        </w:rPr>
        <w:t xml:space="preserve">- ознакомиться с правилами организации и проведения азартной игры до участия в азартной игре;</w:t>
      </w:r>
    </w:p>
    <w:p>
      <w:pPr>
        <w:spacing w:after="120"/>
        <w:jc w:val="both"/>
      </w:pPr>
      <w:r>
        <w:rPr>
          <w:rFonts w:ascii="Arial" w:cs="Arial" w:eastAsia="Arial" w:hAnsi="Arial"/>
          <w:sz w:val="24"/>
          <w:szCs w:val="24"/>
        </w:rPr>
        <w:t xml:space="preserve">- по требованию предъявить для ознакомления сотруднику организатора азартных игр документ, удостоверяющий личность;</w:t>
      </w:r>
    </w:p>
    <w:p>
      <w:pPr>
        <w:spacing w:after="120"/>
        <w:jc w:val="both"/>
      </w:pPr>
      <w:r>
        <w:rPr>
          <w:rFonts w:ascii="Arial" w:cs="Arial" w:eastAsia="Arial" w:hAnsi="Arial"/>
          <w:sz w:val="24"/>
          <w:szCs w:val="24"/>
        </w:rPr>
        <w:t xml:space="preserve">- по требованию сотрудника организатора азартных игр незамедлительно покинуть игорное заведение, в случае отказа предъявить документ, удостоверяющий личность, нарушения правил общественного порядка, применения или угрозы применения физической силы с целью покушения на жизнь, здоровье или имущество лиц, находящихся в игорном заведении;</w:t>
      </w:r>
    </w:p>
    <w:p>
      <w:pPr>
        <w:spacing w:after="120"/>
        <w:jc w:val="both"/>
      </w:pPr>
      <w:r>
        <w:rPr>
          <w:rFonts w:ascii="Arial" w:cs="Arial" w:eastAsia="Arial" w:hAnsi="Arial"/>
          <w:sz w:val="24"/>
          <w:szCs w:val="24"/>
        </w:rPr>
        <w:t xml:space="preserve">- не иметь при себе оружие независимо от наличия разрешения на его хранение и ношение, боеприпасы, отравляющие и взрывоопасные вещества;</w:t>
      </w:r>
    </w:p>
    <w:p>
      <w:pPr>
        <w:spacing w:after="120"/>
        <w:jc w:val="both"/>
      </w:pPr>
      <w:r>
        <w:rPr>
          <w:rFonts w:ascii="Arial" w:cs="Arial" w:eastAsia="Arial" w:hAnsi="Arial"/>
          <w:sz w:val="24"/>
          <w:szCs w:val="24"/>
        </w:rPr>
        <w:t xml:space="preserve">- не использовать при проведении азартной игры программное обеспечение и (или) технические устройства, для получения несанкционированного доступа к информационной и/или специализированной системе (кроме Wi-Fi доступа к интернету) организатора азартных игр, оказывающие воздействие на случайный результат игры или позволяющие его предвидеть;</w:t>
      </w:r>
    </w:p>
    <w:p>
      <w:pPr>
        <w:spacing w:after="120"/>
        <w:jc w:val="both"/>
      </w:pPr>
      <w:r>
        <w:rPr>
          <w:rFonts w:ascii="Arial" w:cs="Arial" w:eastAsia="Arial" w:hAnsi="Arial"/>
          <w:sz w:val="24"/>
          <w:szCs w:val="24"/>
        </w:rPr>
        <w:t xml:space="preserve">- не препятствовать законной деятельности по проведению азартных игр;</w:t>
      </w:r>
    </w:p>
    <w:p>
      <w:pPr>
        <w:spacing w:after="120"/>
        <w:jc w:val="both"/>
      </w:pPr>
      <w:r>
        <w:rPr>
          <w:rFonts w:ascii="Arial" w:cs="Arial" w:eastAsia="Arial" w:hAnsi="Arial"/>
          <w:sz w:val="24"/>
          <w:szCs w:val="24"/>
        </w:rPr>
        <w:t xml:space="preserve">- не нарушать правила проведения азартной игры.</w:t>
      </w:r>
    </w:p>
    <w:p>
      <w:pPr>
        <w:spacing w:after="120"/>
        <w:jc w:val="both"/>
      </w:pPr>
      <w:r>
        <w:rPr>
          <w:rFonts w:ascii="Arial" w:cs="Arial" w:eastAsia="Arial" w:hAnsi="Arial"/>
          <w:sz w:val="24"/>
          <w:szCs w:val="24"/>
        </w:rPr>
        <w:t xml:space="preserve">13. Организатор азартной игры должен утвердить правила организации и проведения азартных игр игорного заведения.</w:t>
      </w:r>
    </w:p>
    <w:p>
      <w:pPr>
        <w:spacing w:after="120"/>
        <w:jc w:val="both"/>
      </w:pPr>
      <w:r>
        <w:rPr>
          <w:rFonts w:ascii="Arial" w:cs="Arial" w:eastAsia="Arial" w:hAnsi="Arial"/>
          <w:sz w:val="24"/>
          <w:szCs w:val="24"/>
        </w:rPr>
        <w:t xml:space="preserve">Правила азартных игр в казино, в игровых автоматах, букмекерских конторах или тотализаторах, приема ставок и проводимых азартных игр размещаются организатором игорной деятельности на видном месте в игорном заведении, а также на интернет-ресурсе и должны содержать следующие основные сведения:</w:t>
      </w:r>
    </w:p>
    <w:p>
      <w:pPr>
        <w:spacing w:after="120"/>
        <w:jc w:val="both"/>
      </w:pPr>
      <w:r>
        <w:rPr>
          <w:rFonts w:ascii="Arial" w:cs="Arial" w:eastAsia="Arial" w:hAnsi="Arial"/>
          <w:sz w:val="24"/>
          <w:szCs w:val="24"/>
        </w:rPr>
        <w:t xml:space="preserve">- наименование организатора игорной деятельности с указанием его местонахождения, данных о регистрационных документах, банковских реквизитов, идентификационного номера налогоплательщика, интернет-ресурса, контактов;</w:t>
      </w:r>
    </w:p>
    <w:p>
      <w:pPr>
        <w:spacing w:after="120"/>
        <w:jc w:val="both"/>
      </w:pPr>
      <w:r>
        <w:rPr>
          <w:rFonts w:ascii="Arial" w:cs="Arial" w:eastAsia="Arial" w:hAnsi="Arial"/>
          <w:sz w:val="24"/>
          <w:szCs w:val="24"/>
        </w:rPr>
        <w:t xml:space="preserve">- информация о лицензиях на право осуществления игорной деятельности;</w:t>
      </w:r>
    </w:p>
    <w:p>
      <w:pPr>
        <w:spacing w:after="120"/>
        <w:jc w:val="both"/>
      </w:pPr>
      <w:r>
        <w:rPr>
          <w:rFonts w:ascii="Arial" w:cs="Arial" w:eastAsia="Arial" w:hAnsi="Arial"/>
          <w:sz w:val="24"/>
          <w:szCs w:val="24"/>
        </w:rPr>
        <w:t xml:space="preserve">- виды проводимых азартных игр, правила проведения азартной игры, условия участия в азартной игре;</w:t>
      </w:r>
    </w:p>
    <w:p>
      <w:pPr>
        <w:spacing w:after="120"/>
        <w:jc w:val="both"/>
      </w:pPr>
      <w:r>
        <w:rPr>
          <w:rFonts w:ascii="Arial" w:cs="Arial" w:eastAsia="Arial" w:hAnsi="Arial"/>
          <w:sz w:val="24"/>
          <w:szCs w:val="24"/>
        </w:rPr>
        <w:t xml:space="preserve">- права и обязанности организатора азартных игр и участника азартной игры;</w:t>
      </w:r>
    </w:p>
    <w:p>
      <w:pPr>
        <w:spacing w:after="120"/>
        <w:jc w:val="both"/>
      </w:pPr>
      <w:r>
        <w:rPr>
          <w:rFonts w:ascii="Arial" w:cs="Arial" w:eastAsia="Arial" w:hAnsi="Arial"/>
          <w:sz w:val="24"/>
          <w:szCs w:val="24"/>
        </w:rPr>
        <w:t xml:space="preserve">- порядок рассмотрения заявлений, жалоб участников азартной игры и разрешения споров;</w:t>
      </w:r>
    </w:p>
    <w:p>
      <w:pPr>
        <w:spacing w:after="120"/>
        <w:jc w:val="both"/>
      </w:pPr>
      <w:r>
        <w:rPr>
          <w:rFonts w:ascii="Arial" w:cs="Arial" w:eastAsia="Arial" w:hAnsi="Arial"/>
          <w:sz w:val="24"/>
          <w:szCs w:val="24"/>
        </w:rPr>
        <w:t xml:space="preserve">- а также другие сведения, связанные с организацией азартных игр и непротиворечащие к требованиям законодательству Кыргызской Республики в сфере игорной деятельности.</w:t>
      </w:r>
    </w:p>
    <w:p>
      <w:pPr>
        <w:spacing w:after="120"/>
        <w:jc w:val="both"/>
      </w:pPr>
      <w:r>
        <w:rPr>
          <w:rFonts w:ascii="Arial" w:cs="Arial" w:eastAsia="Arial" w:hAnsi="Arial"/>
          <w:sz w:val="24"/>
          <w:szCs w:val="24"/>
        </w:rPr>
        <w:t xml:space="preserve">14. Организатор азартной игры должен сформировать обязательный резервный фонд для обеспечения покрытия потенциальных потерь, защиты от возможных рисков, которые могут возникнуть при осуществлении игорной деятельности. При совмещении нескольких видов игорной деятельности, субъект игорной деятельности обязан сформировать обязательные резервные фонды для каждого вида игорной деятельности в размерах, установленных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игорной деятельности в Кыргызской Республике".</w:t>
      </w:r>
    </w:p>
    <w:p>
      <w:pPr>
        <w:spacing w:after="120"/>
        <w:jc w:val="both"/>
      </w:pPr>
      <w:r>
        <w:rPr>
          <w:rFonts w:ascii="Arial" w:cs="Arial" w:eastAsia="Arial" w:hAnsi="Arial"/>
          <w:sz w:val="24"/>
          <w:szCs w:val="24"/>
        </w:rPr>
        <w:t xml:space="preserve">15. При недостаточности денег в кассе или на счетах организатора азартной игры для выплаты выигрыша участнику азартной игры, организатор азартной игры обязан воспользоваться средствами обязательного резервного фонда.</w:t>
      </w:r>
    </w:p>
    <w:p>
      <w:pPr>
        <w:spacing w:after="120"/>
        <w:jc w:val="both"/>
      </w:pPr>
      <w:r>
        <w:rPr>
          <w:rFonts w:ascii="Arial" w:cs="Arial" w:eastAsia="Arial" w:hAnsi="Arial"/>
          <w:sz w:val="24"/>
          <w:szCs w:val="24"/>
        </w:rPr>
        <w:t xml:space="preserve">16. Средства из обязательного резервного фонда могут быть использованы исключительно в целях исполнения обязательств организатора азартных игр по выплате выигрыша участникам азартных игр и только при условии недостаточности денег на счетах и в кассе организатора азартных игр.</w:t>
      </w:r>
    </w:p>
    <w:p>
      <w:pPr>
        <w:spacing w:after="120"/>
        <w:ind w:firstLine="567"/>
        <w:jc w:val="both"/>
      </w:pPr>
      <w:r>
        <w:rPr>
          <w:rFonts w:ascii="Arial" w:cs="Arial" w:eastAsia="Arial" w:hAnsi="Arial"/>
          <w:sz w:val="24"/>
          <w:szCs w:val="24"/>
        </w:rPr>
        <w:t xml:space="preserve">17. Касса игорного заведения, осуществляющая денежный расчет с клиентами, должна быть расположена в отдельном помещении и оснащена средствами: системой видеонаблюдения и фотофиксации, бронированным окном, сигналом тревоги, связывающим с соответствующей службой охраны, и удовлетворять требованиям, установленным законодательством Кыргызской Республики в сфере игорной деятельности.</w:t>
      </w:r>
    </w:p>
    <w:p>
      <w:pPr>
        <w:spacing w:after="120"/>
        <w:ind w:firstLine="567"/>
        <w:jc w:val="both"/>
      </w:pPr>
      <w:r>
        <w:rPr>
          <w:rFonts w:ascii="Arial" w:cs="Arial" w:eastAsia="Arial" w:hAnsi="Arial"/>
          <w:sz w:val="24"/>
          <w:szCs w:val="24"/>
        </w:rPr>
        <w:t xml:space="preserve">В кассе казино должна храниться установленная в соответствии с настоящим Положением сумма обеспечения выигрышей, достаточная для выплаты игрокам возможных выигрышей.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2w5cgp00x6yzapxniout">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18. Организатор азартных игр, проводящий игры в онлайн режиме, обязан:</w:t>
      </w:r>
    </w:p>
    <w:p>
      <w:pPr>
        <w:spacing w:after="120"/>
        <w:jc w:val="both"/>
      </w:pPr>
      <w:r>
        <w:rPr>
          <w:rFonts w:ascii="Arial" w:cs="Arial" w:eastAsia="Arial" w:hAnsi="Arial"/>
          <w:sz w:val="24"/>
          <w:szCs w:val="24"/>
        </w:rPr>
        <w:t xml:space="preserve">- обеспечивать через защищенные каналы постоянное соединение в режиме реального времени;</w:t>
      </w:r>
    </w:p>
    <w:p>
      <w:pPr>
        <w:spacing w:after="120"/>
        <w:jc w:val="both"/>
      </w:pPr>
      <w:r>
        <w:rPr>
          <w:rFonts w:ascii="Arial" w:cs="Arial" w:eastAsia="Arial" w:hAnsi="Arial"/>
          <w:sz w:val="24"/>
          <w:szCs w:val="24"/>
        </w:rPr>
        <w:t xml:space="preserve">- обеспечивать непрерывную деятельность выполнения функции безопасности, конфиденциальности;</w:t>
      </w:r>
    </w:p>
    <w:p>
      <w:pPr>
        <w:spacing w:after="120"/>
        <w:jc w:val="both"/>
      </w:pPr>
      <w:r>
        <w:rPr>
          <w:rFonts w:ascii="Arial" w:cs="Arial" w:eastAsia="Arial" w:hAnsi="Arial"/>
          <w:sz w:val="24"/>
          <w:szCs w:val="24"/>
        </w:rPr>
        <w:t xml:space="preserve">- установить аппараты (POS-терминалы) для приема безналичных денежных средств через банковские карты;</w:t>
      </w:r>
    </w:p>
    <w:p>
      <w:pPr>
        <w:spacing w:after="120"/>
        <w:jc w:val="both"/>
      </w:pPr>
      <w:r>
        <w:rPr>
          <w:rFonts w:ascii="Arial" w:cs="Arial" w:eastAsia="Arial" w:hAnsi="Arial"/>
          <w:sz w:val="24"/>
          <w:szCs w:val="24"/>
        </w:rPr>
        <w:t xml:space="preserve">- осуществлять прием денежных средств для приобретения игральных принадлежностей исключительно в безналичной форме путем открытия счетов или приема оплат через банковские карты.</w:t>
      </w:r>
    </w:p>
    <w:p>
      <w:pPr>
        <w:spacing w:after="120"/>
        <w:jc w:val="both"/>
      </w:pPr>
      <w:r>
        <w:rPr>
          <w:rFonts w:ascii="Arial" w:cs="Arial" w:eastAsia="Arial" w:hAnsi="Arial"/>
          <w:sz w:val="24"/>
          <w:szCs w:val="24"/>
        </w:rPr>
        <w:t xml:space="preserve">18</w:t>
      </w:r>
      <w:r>
        <w:rPr>
          <w:rFonts w:ascii="Arial" w:cs="Arial" w:eastAsia="Arial" w:hAnsi="Arial"/>
          <w:sz w:val="24"/>
          <w:szCs w:val="24"/>
        </w:rPr>
        <w:t xml:space="preserve">1</w:t>
      </w:r>
      <w:r>
        <w:rPr>
          <w:rFonts w:ascii="Arial" w:cs="Arial" w:eastAsia="Arial" w:hAnsi="Arial"/>
          <w:sz w:val="24"/>
          <w:szCs w:val="24"/>
        </w:rPr>
        <w:t xml:space="preserve">. Расчеты и платежи в сфере онлайн-казино и электронного (виртуального) казино осуществляются в национальной валюте или в иностранной валюте в случаях, предусмотренных законодательством Кыргызской Республики.</w:t>
      </w:r>
    </w:p>
    <w:p>
      <w:pPr>
        <w:spacing w:after="120"/>
        <w:jc w:val="both"/>
      </w:pPr>
      <w:r>
        <w:rPr>
          <w:rFonts w:ascii="Arial" w:cs="Arial" w:eastAsia="Arial" w:hAnsi="Arial"/>
          <w:i/>
          <w:iCs/>
          <w:sz w:val="24"/>
          <w:szCs w:val="24"/>
        </w:rPr>
        <w:t xml:space="preserve">(В редакции </w:t>
      </w:r>
      <w:hyperlink w:history="1" r:id="rIdqhlu7svttypbd71eugep2">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4 апреля 2023 года № 183)</w:t>
      </w:r>
    </w:p>
    <w:p>
      <w:pPr>
        <w:spacing w:after="120"/>
        <w:jc w:val="both"/>
      </w:pPr>
      <w:r>
        <w:rPr>
          <w:rFonts w:ascii="Arial" w:cs="Arial" w:eastAsia="Arial" w:hAnsi="Arial"/>
          <w:sz w:val="24"/>
          <w:szCs w:val="24"/>
        </w:rPr>
        <w:t xml:space="preserve">19. Онлайн-система организатора азартных игр должна обеспечивать идентификацию клиента, фиксацию каждой операции по принятию ставки, выплаты (выдачи) выигрыша (приза), осуществление выплаты и другие операции, связанные с организацией и проведением азартных игр, защиту данных от потери, искажения, подделки, уничтожения, копирования, несанкционированного доступа и любого другого постороннего (несанкционированного) вмешательства.</w:t>
      </w:r>
    </w:p>
    <w:p>
      <w:pPr>
        <w:spacing w:after="120"/>
        <w:jc w:val="both"/>
      </w:pPr>
      <w:r>
        <w:rPr>
          <w:rFonts w:ascii="Arial" w:cs="Arial" w:eastAsia="Arial" w:hAnsi="Arial"/>
          <w:sz w:val="24"/>
          <w:szCs w:val="24"/>
        </w:rPr>
        <w:t xml:space="preserve">20. Организатор азартных игр может осуществлять свою деятельность в сети Интернет через веб-сайт, через мобильные приложения на разных операционных системах. В предлагаемой информации указывается адрес веб-сайта, через который осуществляется деятельность в сфере организации и проведения азартных игр.</w:t>
      </w:r>
    </w:p>
    <w:p>
      <w:pPr>
        <w:spacing w:after="120"/>
        <w:jc w:val="both"/>
      </w:pPr>
      <w:r>
        <w:rPr>
          <w:rFonts w:ascii="Arial" w:cs="Arial" w:eastAsia="Arial" w:hAnsi="Arial"/>
          <w:sz w:val="24"/>
          <w:szCs w:val="24"/>
        </w:rPr>
        <w:t xml:space="preserve">Организатор азартных игр в сети Интернет должен обеспечить наличие и доступ на веб-сайте к достоверной информации, документам и правилам, установленным законодательством Кыргызской Республики в сфере доступа к информации.</w:t>
      </w:r>
    </w:p>
    <w:p>
      <w:pPr>
        <w:spacing w:after="120"/>
        <w:jc w:val="both"/>
      </w:pPr>
      <w:r>
        <w:rPr>
          <w:rFonts w:ascii="Arial" w:cs="Arial" w:eastAsia="Arial" w:hAnsi="Arial"/>
          <w:sz w:val="24"/>
          <w:szCs w:val="24"/>
        </w:rPr>
        <w:t xml:space="preserve">Игрок самостоятельно создает клиентский счет игрока (личный кабинет) в онлайн-системе организатора азартных игр. Оплата ставок, возврат средств, внесенных игроками для участия в азартных играх через интернет, выплата выигрышей игрокам осуществляются в безналичной форме через онлайн-систему организатора азартных игр в сети интернет.</w:t>
      </w:r>
    </w:p>
    <w:p>
      <w:pPr>
        <w:spacing w:after="120"/>
        <w:jc w:val="both"/>
      </w:pPr>
      <w:r>
        <w:rPr>
          <w:rFonts w:ascii="Arial" w:cs="Arial" w:eastAsia="Arial" w:hAnsi="Arial"/>
          <w:sz w:val="24"/>
          <w:szCs w:val="24"/>
        </w:rPr>
        <w:t xml:space="preserve">Прием денег и выплаты выигрышей производятся только через кассу или расчетный счет субъекта игорной деятельности в коммерческом банке Кыргызской Республики, за исключением субъектов игорной деятельности, осуществляющих деятельность в качестве онлайн-казино и/или электронного (виртуального) казино которые проводят расчетные операции также в соответствии с пунктом 18 настоящего Положения.</w:t>
      </w:r>
    </w:p>
    <w:p>
      <w:pPr>
        <w:spacing w:after="120"/>
        <w:jc w:val="both"/>
      </w:pPr>
      <w:r>
        <w:rPr>
          <w:rFonts w:ascii="Arial" w:cs="Arial" w:eastAsia="Arial" w:hAnsi="Arial"/>
          <w:sz w:val="24"/>
          <w:szCs w:val="24"/>
        </w:rPr>
        <w:t xml:space="preserve">Запрещается использование субъектами игорной деятельности и их клиентами не идентифицируемых электронных кошельков и платежных терминалов для пополнения счета игроков и получения выигрыша.</w:t>
      </w:r>
    </w:p>
    <w:p>
      <w:pPr>
        <w:spacing w:after="120"/>
        <w:jc w:val="both"/>
      </w:pPr>
      <w:r>
        <w:rPr>
          <w:rFonts w:ascii="Arial" w:cs="Arial" w:eastAsia="Arial" w:hAnsi="Arial"/>
          <w:sz w:val="24"/>
          <w:szCs w:val="24"/>
        </w:rPr>
        <w:t xml:space="preserve">21. Игорное заведение должно быть размещено в здании со специально организованными раздельными входами для прямого доступа с улицы отдельно для посетителей и отдельно для персонала. Персонал игорного заведения (менеджеры, крупье, инспекторы столов, кассиры, официанты) должны носить в служебное время только установленную внутренним регламентом игорного заведения форменную одежду, а также бейдж с указанием имени и должности каждого сотрудника.</w:t>
      </w:r>
    </w:p>
    <w:p>
      <w:pPr>
        <w:spacing w:after="120"/>
        <w:jc w:val="both"/>
      </w:pPr>
      <w:r>
        <w:rPr>
          <w:rFonts w:ascii="Arial" w:cs="Arial" w:eastAsia="Arial" w:hAnsi="Arial"/>
          <w:sz w:val="24"/>
          <w:szCs w:val="24"/>
        </w:rPr>
        <w:t xml:space="preserve">22. Организатор азартных игр обязан обеспечивать личную безопасность участников азартных игр, иных посетителей игорного заведения, работников организатора азартных игр во время их нахождения в игорном заведении.</w:t>
      </w:r>
    </w:p>
    <w:p>
      <w:pPr>
        <w:spacing w:after="120"/>
        <w:ind w:firstLine="567"/>
        <w:jc w:val="both"/>
      </w:pPr>
      <w:r>
        <w:rPr>
          <w:rFonts w:ascii="Arial" w:cs="Arial" w:eastAsia="Arial" w:hAnsi="Arial"/>
          <w:sz w:val="24"/>
          <w:szCs w:val="24"/>
        </w:rPr>
        <w:t xml:space="preserve">23. Запрещается организация и проведение азартных игр в компьютерных клубах и залах на территории Кыргызской Республики вне игорного заведения без получения соответствующей лицензии.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ll9_qn7n1acatt95gydg">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24. Проверки субъектов игорной деятельности в Кыргызской Республике будут осуществляться в соответствии с законодательством о проведении проверок субъектов предпринимательства согласно плану проверок и проверочному листу уполномоченного государственного органа по регулированию игорной деятельности.</w:t>
      </w:r>
    </w:p>
    <w:p>
      <w:pPr>
        <w:spacing w:after="120"/>
        <w:jc w:val="both"/>
      </w:pPr>
      <w:r>
        <w:rPr>
          <w:rFonts w:ascii="Arial" w:cs="Arial" w:eastAsia="Arial" w:hAnsi="Arial"/>
          <w:sz w:val="24"/>
          <w:szCs w:val="24"/>
        </w:rPr>
        <w:t xml:space="preserve">25. Организатор азартных игр несет ответственность за соблюдение требований законодательства Кыргызской Республики в сфере игорной деятельности.</w:t>
      </w:r>
    </w:p>
    <w:p>
      <w:pPr>
        <w:spacing w:after="120"/>
        <w:jc w:val="both"/>
      </w:pPr>
      <w:r>
        <w:rPr>
          <w:rFonts w:ascii="Arial" w:cs="Arial" w:eastAsia="Arial" w:hAnsi="Arial"/>
          <w:sz w:val="24"/>
          <w:szCs w:val="24"/>
        </w:rPr>
        <w:t xml:space="preserve">26. Игорная деятельность, связанная с организацией, проведением и предоставлением возможности доступа к азартным играм в казино, на игровых автоматах, компьютерных симуляторах, интерактивных заведениях, электронном (виртуальном) казино, букмекерских конторах, тотализаторах может осуществляться на территории Кыргызской Республики на основании лицензии, выданной уполномоченным государственным органом, независимо от места расположения сервера на территории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Основные требования к игорной деятельности в казино</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27. Азартная игра в казино (в т.ч. онлайн-казино, электронном (виртуальном) казино) проводится с помощью колоды игральных карт, игральных костей (кроме нард), игрового колеса (рулетки), стола казино, игровых автоматов, и участие в ней позволяет получить денежный выигрыш.</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xd7m6owtnzrzpnaik_b-">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28. Содержание казино является лицензируемой деятельностью, осуществляемой в помещениях, специально оборудованных основными игральными принадлежностями (игровые столы, колесо американской рулетки и т.п.), вспомогательными игральными принадлежностями (игральные карты, шары, кости и т.п.) и специфическими игральными принадлежностями (игральные фишки, жетоны, т.п.), при непосредственном участии игроков (в т.ч. в онлайн режиме).</w:t>
      </w:r>
    </w:p>
    <w:p>
      <w:pPr>
        <w:spacing w:after="120"/>
        <w:ind w:firstLine="567"/>
        <w:jc w:val="both"/>
      </w:pPr>
      <w:r>
        <w:rPr>
          <w:rFonts w:ascii="Arial" w:cs="Arial" w:eastAsia="Arial" w:hAnsi="Arial"/>
          <w:sz w:val="24"/>
          <w:szCs w:val="24"/>
        </w:rPr>
        <w:t xml:space="preserve">29. Казино должно быть расположено в гостиничном комплексе с рестораном. При этом ресторан должен иметь не менее ста посадочных мест, а гостиница - не менее двадцати надлежащим образом оборудованных номеров.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yy_dilmdxnfu_noxolth">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30. В казино, расположенных в столице Кыргызской Республики, должны функционировать не менее десяти столов, в областных административно-территориальных единицах не менее пяти столов.</w:t>
      </w:r>
    </w:p>
    <w:p>
      <w:pPr>
        <w:spacing w:after="120"/>
        <w:ind w:firstLine="567"/>
        <w:jc w:val="both"/>
      </w:pPr>
      <w:r>
        <w:rPr>
          <w:rFonts w:ascii="Arial" w:cs="Arial" w:eastAsia="Arial" w:hAnsi="Arial"/>
          <w:sz w:val="24"/>
          <w:szCs w:val="24"/>
        </w:rPr>
        <w:t xml:space="preserve">31. Основные и вспомогательные игральные принадлежности должны отвечать следующим требованиям:</w:t>
      </w:r>
    </w:p>
    <w:p>
      <w:pPr>
        <w:spacing w:after="120"/>
        <w:ind w:firstLine="567"/>
        <w:jc w:val="both"/>
      </w:pPr>
      <w:r>
        <w:rPr>
          <w:rFonts w:ascii="Arial" w:cs="Arial" w:eastAsia="Arial" w:hAnsi="Arial"/>
          <w:sz w:val="24"/>
          <w:szCs w:val="24"/>
        </w:rPr>
        <w:t xml:space="preserve">- наличие опознавательных обозначений производителя, страны изготовления, заводского номера, других технических спецификаций, а также документов, подтверждающих наименование производителя, страну изготовления, дату изготовления и, при необходимости, дату импорта;</w:t>
      </w:r>
    </w:p>
    <w:p>
      <w:pPr>
        <w:spacing w:after="120"/>
        <w:ind w:firstLine="567"/>
        <w:jc w:val="both"/>
      </w:pPr>
      <w:r>
        <w:rPr>
          <w:rFonts w:ascii="Arial" w:cs="Arial" w:eastAsia="Arial" w:hAnsi="Arial"/>
          <w:sz w:val="24"/>
          <w:szCs w:val="24"/>
        </w:rPr>
        <w:t xml:space="preserve">- наличие электронного оборудования для информирования об игре и счетчиков, обеспечивающих возможность проверки суммы внесенных денежных средств и выданных выигрышей (в зависимости от типа игры).</w:t>
      </w:r>
    </w:p>
    <w:p>
      <w:pPr>
        <w:spacing w:after="120"/>
        <w:ind w:firstLine="567"/>
        <w:jc w:val="both"/>
      </w:pPr>
      <w:r>
        <w:rPr>
          <w:rFonts w:ascii="Arial" w:cs="Arial" w:eastAsia="Arial" w:hAnsi="Arial"/>
          <w:sz w:val="24"/>
          <w:szCs w:val="24"/>
        </w:rPr>
        <w:t xml:space="preserve">32. Не допускается осуществление модификаций (изменений) в программном обеспечении игральных принадлежностей/игорного оборудования, не согласованных с уполномоченными компетентными государственными органами, не предусмотренных в технологической и конструкторской документации и программной документации производителя игральных принадлежностей/игорного оборудования.</w:t>
      </w:r>
    </w:p>
    <w:p>
      <w:pPr>
        <w:spacing w:after="120"/>
        <w:ind w:firstLine="567"/>
        <w:jc w:val="both"/>
      </w:pPr>
      <w:r>
        <w:rPr>
          <w:rFonts w:ascii="Arial" w:cs="Arial" w:eastAsia="Arial" w:hAnsi="Arial"/>
          <w:sz w:val="24"/>
          <w:szCs w:val="24"/>
        </w:rPr>
        <w:t xml:space="preserve">33. В организации и проведении азартных игр в казино должны использоваться только игральные принадлежности (шарики для рулетки, кости, игральные карты, игральные фишки и т.п.), в отношении которых обеспечен строгий учет их происхождения, регистрации, оборота и хранения, установленный внутренним регламентом казино.</w:t>
      </w:r>
    </w:p>
    <w:p>
      <w:pPr>
        <w:spacing w:after="120"/>
        <w:ind w:firstLine="567"/>
        <w:jc w:val="both"/>
      </w:pPr>
      <w:r>
        <w:rPr>
          <w:rFonts w:ascii="Arial" w:cs="Arial" w:eastAsia="Arial" w:hAnsi="Arial"/>
          <w:sz w:val="24"/>
          <w:szCs w:val="24"/>
        </w:rPr>
        <w:t xml:space="preserve">34. Организатор онлайн-казино и/или электронного (виртуального) казино обязан на сайте или в специальной программе разместить правила игры, включающие в себя:</w:t>
      </w:r>
    </w:p>
    <w:p>
      <w:pPr>
        <w:spacing w:after="120"/>
        <w:ind w:firstLine="567"/>
        <w:jc w:val="both"/>
      </w:pPr>
      <w:r>
        <w:rPr>
          <w:rFonts w:ascii="Arial" w:cs="Arial" w:eastAsia="Arial" w:hAnsi="Arial"/>
          <w:sz w:val="24"/>
          <w:szCs w:val="24"/>
        </w:rPr>
        <w:t xml:space="preserve">- фактический адрес, откуда будут осуществляться управление онлайн казино, организация и проведение азартных игр;</w:t>
      </w:r>
    </w:p>
    <w:p>
      <w:pPr>
        <w:spacing w:after="120"/>
        <w:ind w:firstLine="567"/>
        <w:jc w:val="both"/>
      </w:pPr>
      <w:r>
        <w:rPr>
          <w:rFonts w:ascii="Arial" w:cs="Arial" w:eastAsia="Arial" w:hAnsi="Arial"/>
          <w:sz w:val="24"/>
          <w:szCs w:val="24"/>
        </w:rPr>
        <w:t xml:space="preserve">- перечень и описание азартных игр;</w:t>
      </w:r>
    </w:p>
    <w:p>
      <w:pPr>
        <w:spacing w:after="120"/>
        <w:ind w:firstLine="567"/>
        <w:jc w:val="both"/>
      </w:pPr>
      <w:r>
        <w:rPr>
          <w:rFonts w:ascii="Arial" w:cs="Arial" w:eastAsia="Arial" w:hAnsi="Arial"/>
          <w:sz w:val="24"/>
          <w:szCs w:val="24"/>
        </w:rPr>
        <w:t xml:space="preserve">- предельный срок выдачи выигрыша, осуществляемой путем электронного перевода на счет выигравшему игроку;</w:t>
      </w:r>
    </w:p>
    <w:p>
      <w:pPr>
        <w:spacing w:after="120"/>
        <w:ind w:firstLine="567"/>
        <w:jc w:val="both"/>
      </w:pPr>
      <w:r>
        <w:rPr>
          <w:rFonts w:ascii="Arial" w:cs="Arial" w:eastAsia="Arial" w:hAnsi="Arial"/>
          <w:sz w:val="24"/>
          <w:szCs w:val="24"/>
        </w:rPr>
        <w:t xml:space="preserve">- срок рассмотрения претензии игрока;</w:t>
      </w:r>
    </w:p>
    <w:p>
      <w:pPr>
        <w:spacing w:after="120"/>
        <w:ind w:firstLine="567"/>
        <w:jc w:val="both"/>
      </w:pPr>
      <w:r>
        <w:rPr>
          <w:rFonts w:ascii="Arial" w:cs="Arial" w:eastAsia="Arial" w:hAnsi="Arial"/>
          <w:sz w:val="24"/>
          <w:szCs w:val="24"/>
        </w:rPr>
        <w:t xml:space="preserve">- адрес веб-страницы, порядок регистрации игрока; порядок управления депозитом/балансом; на веб-странице должны быть указаны наименование организатора азартных игр, юридический адрес, номер телефона, номер и дата выдачи лицензии, перечень игр, детальные правила игры, информация о запрещении участия в игре граждан Кыргызской Республики, иностранных граждан, не достигших 21 года, а также недееспособных иностранных граждан.</w:t>
      </w:r>
    </w:p>
    <w:p>
      <w:pPr>
        <w:spacing w:after="120"/>
        <w:ind w:firstLine="567"/>
        <w:jc w:val="both"/>
      </w:pPr>
      <w:r>
        <w:rPr>
          <w:rFonts w:ascii="Arial" w:cs="Arial" w:eastAsia="Arial" w:hAnsi="Arial"/>
          <w:sz w:val="24"/>
          <w:szCs w:val="24"/>
        </w:rPr>
        <w:t xml:space="preserve">35. Используемые в казино игральные принадлежности хранятся в сейфе и в начале рабочего дня по акту приема-передачи передаются в игорный зал казино и кассу казино, а в конце рабочего дня возвращаются на основании акта приема-передачи по установленной внутренним регламентом форме.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nsfxtdytnj1neydeup4b">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36. Работникам казино запрещается выносить из игорного зала казино игральные принадлежности, за исключением случаев, установленных в правилах организации и проведения азартных игр.</w:t>
      </w:r>
    </w:p>
    <w:p>
      <w:pPr>
        <w:spacing w:after="120"/>
        <w:ind w:firstLine="567"/>
        <w:jc w:val="both"/>
      </w:pPr>
      <w:r>
        <w:rPr>
          <w:rFonts w:ascii="Arial" w:cs="Arial" w:eastAsia="Arial" w:hAnsi="Arial"/>
          <w:sz w:val="24"/>
          <w:szCs w:val="24"/>
        </w:rPr>
        <w:t xml:space="preserve">37. Все происходящее в игорных залах казино, в кассе казино, в учреждении по валютному обмену и у стойки регистрации подлежит надзору через систему видеоотслеживания и видеозаписи в течение всего рабочего дня в режиме реального времени, и должны храниться в течение трех месяцев в условиях, обеспечивающих сохранность.</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rtqhngnvyfiqxg3ktlb">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38. Видеокамеры должны быть расположены таким образом, чтобы обеспечивать прием четкого и полезного сигнала как от игровых столов, так и от других рабочих мест. Видеосигнал от игровых столов должен охватывать все графление стола, а также колесо рулетки, а его качество должно позволять рассмотреть по меньшей мере такие детали, как цвет фишек (с номиналом банкнот), расположение фишек на графлении стола, количество фишек в столбике.</w:t>
      </w:r>
    </w:p>
    <w:p>
      <w:pPr>
        <w:spacing w:after="120"/>
        <w:ind w:firstLine="567"/>
        <w:jc w:val="both"/>
      </w:pPr>
      <w:r>
        <w:rPr>
          <w:rFonts w:ascii="Arial" w:cs="Arial" w:eastAsia="Arial" w:hAnsi="Arial"/>
          <w:sz w:val="24"/>
          <w:szCs w:val="24"/>
        </w:rPr>
        <w:t xml:space="preserve">39. Система наблюдения должна быть оборудована приспособлением для приближения полученного изображения, приспособлением для дистанционного управления мобильными видеокамерами, фотоаппаратами, аппаратурой аудиозаписи и бесперебойно снабжаться электроэнергией.</w:t>
      </w:r>
    </w:p>
    <w:p>
      <w:pPr>
        <w:spacing w:after="120"/>
        <w:ind w:firstLine="567"/>
        <w:jc w:val="both"/>
      </w:pPr>
      <w:r>
        <w:rPr>
          <w:rFonts w:ascii="Arial" w:cs="Arial" w:eastAsia="Arial" w:hAnsi="Arial"/>
          <w:sz w:val="24"/>
          <w:szCs w:val="24"/>
        </w:rPr>
        <w:t xml:space="preserve">40. Видеозаписи игровых столов, игровых зон зала игровых автоматов, тотализаторов, букмекерских контор, столов игрового колеса (рулетки) и кассы казино подлежат хранению в течение трех месяцев в условиях, обеспечивающих сохранность, и должны по требованию предоставляться для проверки правоохранительным и контролирующим органам.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oqjyiriivyflxyol9kcm">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41. В казино должна работать касса, проводящая кассовые операции в связи с отношениями, возникающими между казино и клиентами, а также учреждение по валютному обмену. В кассе казино должна храниться сумма обеспечения выигрышей, достаточная для выплаты игрокам возможных выигрышей.</w:t>
      </w:r>
    </w:p>
    <w:p>
      <w:pPr>
        <w:spacing w:after="120"/>
        <w:ind w:firstLine="567"/>
        <w:jc w:val="both"/>
      </w:pPr>
      <w:r>
        <w:rPr>
          <w:rFonts w:ascii="Arial" w:cs="Arial" w:eastAsia="Arial" w:hAnsi="Arial"/>
          <w:sz w:val="24"/>
          <w:szCs w:val="24"/>
        </w:rPr>
        <w:t xml:space="preserve">42. Организатору азартных игр в казино (в т.ч. онлайн-казино) запрещается выдавать игрокам ссуды для ставок.</w:t>
      </w:r>
    </w:p>
    <w:p>
      <w:pPr>
        <w:spacing w:after="120"/>
        <w:ind w:firstLine="567"/>
        <w:jc w:val="both"/>
      </w:pPr>
      <w:r>
        <w:rPr>
          <w:rFonts w:ascii="Arial" w:cs="Arial" w:eastAsia="Arial" w:hAnsi="Arial"/>
          <w:sz w:val="24"/>
          <w:szCs w:val="24"/>
        </w:rPr>
        <w:t xml:space="preserve">43. Организатор азартных игр должен обеспечить невозможность несанкционированного доступа, а также любых других посторонних (несанкционированных) вмешательств в функционирование игорного оборудования, игральных принадлежностей.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Основные требования к игорной деятельности на игровых автоматах</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44. Зал игровых автоматов - игровая зона, расположенная в казино, в которой проводятся азартные игры с использованием игровых автоматов.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g8s6d7btvvp07ot392b">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45. Зал игровых автоматов должен находиться в игровой зоне, расположенной в казино, в котором площадь игровой зоны должна составлять не менее 200 квадратных метров.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8vccbqzkgvu6fizt5jpy">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46. В игровой зоне зала игровых автоматов в обязательном порядке должно быть установлено не менее шестидесяти игровых автоматов.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tnwafgvcdjcifis9pkgx">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47. Игровые автоматы, эксплуатируемые в игорном заведении, должны отвечать следующим требованиям:</w:t>
      </w:r>
    </w:p>
    <w:p>
      <w:pPr>
        <w:spacing w:after="120"/>
        <w:jc w:val="both"/>
      </w:pPr>
      <w:r>
        <w:rPr>
          <w:rFonts w:ascii="Arial" w:cs="Arial" w:eastAsia="Arial" w:hAnsi="Arial"/>
          <w:sz w:val="24"/>
          <w:szCs w:val="24"/>
        </w:rPr>
        <w:t xml:space="preserve">- обязательное наличие средств (счетчиков) учета введенных и выданных условных единиц игры (далее - кредитов);</w:t>
      </w:r>
    </w:p>
    <w:p>
      <w:pPr>
        <w:spacing w:after="120"/>
        <w:jc w:val="both"/>
      </w:pPr>
      <w:r>
        <w:rPr>
          <w:rFonts w:ascii="Arial" w:cs="Arial" w:eastAsia="Arial" w:hAnsi="Arial"/>
          <w:sz w:val="24"/>
          <w:szCs w:val="24"/>
        </w:rPr>
        <w:t xml:space="preserve">- средства учета (счетчики) должны иметь не менее двух систем: электронную и электромеханическую;</w:t>
      </w:r>
    </w:p>
    <w:p>
      <w:pPr>
        <w:spacing w:after="120"/>
        <w:jc w:val="both"/>
      </w:pPr>
      <w:r>
        <w:rPr>
          <w:rFonts w:ascii="Arial" w:cs="Arial" w:eastAsia="Arial" w:hAnsi="Arial"/>
          <w:sz w:val="24"/>
          <w:szCs w:val="24"/>
        </w:rPr>
        <w:t xml:space="preserve">- выводы электромеханических счетчиков должны быть защищены от несанкционированного доступа: закрыты пломбируемым кожухом или номерным замком;</w:t>
      </w:r>
    </w:p>
    <w:p>
      <w:pPr>
        <w:spacing w:after="120"/>
        <w:jc w:val="both"/>
      </w:pPr>
      <w:r>
        <w:rPr>
          <w:rFonts w:ascii="Arial" w:cs="Arial" w:eastAsia="Arial" w:hAnsi="Arial"/>
          <w:sz w:val="24"/>
          <w:szCs w:val="24"/>
        </w:rPr>
        <w:t xml:space="preserve">- электронная система учета (или контрольная память) должна быть накапливающей, энергонезависимой и не изменять своих показаний при выключении игрового автомата (время сохранения данных при отключении питания автомата - не менее 72 часов);</w:t>
      </w:r>
    </w:p>
    <w:p>
      <w:pPr>
        <w:spacing w:after="120"/>
        <w:jc w:val="both"/>
      </w:pPr>
      <w:r>
        <w:rPr>
          <w:rFonts w:ascii="Arial" w:cs="Arial" w:eastAsia="Arial" w:hAnsi="Arial"/>
          <w:sz w:val="24"/>
          <w:szCs w:val="24"/>
        </w:rPr>
        <w:t xml:space="preserve">- контрольная память может иметь два разряда: долговременная память и суточная память; допускается эксплуатация автоматов, имеющих только долговременную память;</w:t>
      </w:r>
    </w:p>
    <w:p>
      <w:pPr>
        <w:spacing w:after="120"/>
        <w:jc w:val="both"/>
      </w:pPr>
      <w:r>
        <w:rPr>
          <w:rFonts w:ascii="Arial" w:cs="Arial" w:eastAsia="Arial" w:hAnsi="Arial"/>
          <w:sz w:val="24"/>
          <w:szCs w:val="24"/>
        </w:rPr>
        <w:t xml:space="preserve">- плата управления (компьютерная плата) игрового автомата должна находиться в зоне ограниченного доступа: иметь пломбируемый кожух или номерной замок;</w:t>
      </w:r>
    </w:p>
    <w:p>
      <w:pPr>
        <w:spacing w:after="120"/>
        <w:jc w:val="both"/>
      </w:pPr>
      <w:r>
        <w:rPr>
          <w:rFonts w:ascii="Arial" w:cs="Arial" w:eastAsia="Arial" w:hAnsi="Arial"/>
          <w:sz w:val="24"/>
          <w:szCs w:val="24"/>
        </w:rPr>
        <w:t xml:space="preserve">- система приема жетонов или купюроприемник (при эксплуатации игровых автоматов, ввод единиц кредита, которые осуществляются с помощью жетонов) должны быть оборудованы специальным кассовым отсеком, доступ к которому возможен только с помощью специального замка или устройства для пломбировки.</w:t>
      </w:r>
    </w:p>
    <w:p>
      <w:pPr>
        <w:spacing w:after="120"/>
        <w:jc w:val="both"/>
      </w:pPr>
      <w:r>
        <w:rPr>
          <w:rFonts w:ascii="Arial" w:cs="Arial" w:eastAsia="Arial" w:hAnsi="Arial"/>
          <w:sz w:val="24"/>
          <w:szCs w:val="24"/>
        </w:rPr>
        <w:t xml:space="preserve">48. Игровые автоматы могут эксплуатироваться в следующих режимах ввода кредита:</w:t>
      </w:r>
    </w:p>
    <w:p>
      <w:pPr>
        <w:spacing w:after="120"/>
        <w:jc w:val="both"/>
      </w:pPr>
      <w:r>
        <w:rPr>
          <w:rFonts w:ascii="Arial" w:cs="Arial" w:eastAsia="Arial" w:hAnsi="Arial"/>
          <w:sz w:val="24"/>
          <w:szCs w:val="24"/>
        </w:rPr>
        <w:t xml:space="preserve">- с помощью кредитного ключа;</w:t>
      </w:r>
    </w:p>
    <w:p>
      <w:pPr>
        <w:spacing w:after="120"/>
        <w:jc w:val="both"/>
      </w:pPr>
      <w:r>
        <w:rPr>
          <w:rFonts w:ascii="Arial" w:cs="Arial" w:eastAsia="Arial" w:hAnsi="Arial"/>
          <w:sz w:val="24"/>
          <w:szCs w:val="24"/>
        </w:rPr>
        <w:t xml:space="preserve">- с помощью жетонов.</w:t>
      </w:r>
    </w:p>
    <w:p>
      <w:pPr>
        <w:spacing w:after="120"/>
        <w:jc w:val="both"/>
      </w:pPr>
      <w:r>
        <w:rPr>
          <w:rFonts w:ascii="Arial" w:cs="Arial" w:eastAsia="Arial" w:hAnsi="Arial"/>
          <w:sz w:val="24"/>
          <w:szCs w:val="24"/>
        </w:rPr>
        <w:t xml:space="preserve">В случае ввода кредитов в игровой автомат персонал зала обязан осуществлять обслуживание посетителей (клиентов) в следующем порядке:</w:t>
      </w:r>
    </w:p>
    <w:p>
      <w:pPr>
        <w:spacing w:after="120"/>
        <w:jc w:val="both"/>
      </w:pPr>
      <w:r>
        <w:rPr>
          <w:rFonts w:ascii="Arial" w:cs="Arial" w:eastAsia="Arial" w:hAnsi="Arial"/>
          <w:sz w:val="24"/>
          <w:szCs w:val="24"/>
        </w:rPr>
        <w:t xml:space="preserve">- получить от посетителя (клиента) сумму наличных денежных средств в оплату за игру на игровом автомате, подсчитать ее, ясно назвать, положить на видное для клиента место;</w:t>
      </w:r>
    </w:p>
    <w:p>
      <w:pPr>
        <w:spacing w:after="120"/>
        <w:jc w:val="both"/>
      </w:pPr>
      <w:r>
        <w:rPr>
          <w:rFonts w:ascii="Arial" w:cs="Arial" w:eastAsia="Arial" w:hAnsi="Arial"/>
          <w:sz w:val="24"/>
          <w:szCs w:val="24"/>
        </w:rPr>
        <w:t xml:space="preserve">- выбить на кассовом аппарате чек;</w:t>
      </w:r>
    </w:p>
    <w:p>
      <w:pPr>
        <w:spacing w:after="120"/>
        <w:jc w:val="both"/>
      </w:pPr>
      <w:r>
        <w:rPr>
          <w:rFonts w:ascii="Arial" w:cs="Arial" w:eastAsia="Arial" w:hAnsi="Arial"/>
          <w:sz w:val="24"/>
          <w:szCs w:val="24"/>
        </w:rPr>
        <w:t xml:space="preserve">- вручить посетителю (клиенту) чек вместе с причитающейся суммой сдачи, предварительно ее назвав.</w:t>
      </w:r>
    </w:p>
    <w:p>
      <w:pPr>
        <w:spacing w:after="120"/>
        <w:jc w:val="both"/>
      </w:pPr>
      <w:r>
        <w:rPr>
          <w:rFonts w:ascii="Arial" w:cs="Arial" w:eastAsia="Arial" w:hAnsi="Arial"/>
          <w:sz w:val="24"/>
          <w:szCs w:val="24"/>
        </w:rPr>
        <w:t xml:space="preserve">При наличии чека кассового аппарата клиент получает право на игру на игровом автомате.</w:t>
      </w:r>
    </w:p>
    <w:p>
      <w:pPr>
        <w:spacing w:after="120"/>
        <w:jc w:val="both"/>
      </w:pPr>
      <w:r>
        <w:rPr>
          <w:rFonts w:ascii="Arial" w:cs="Arial" w:eastAsia="Arial" w:hAnsi="Arial"/>
          <w:sz w:val="24"/>
          <w:szCs w:val="24"/>
        </w:rPr>
        <w:t xml:space="preserve">Ввод кредитов с помощью кредитного ключа осуществляется только работниками зала игровых автоматов.</w:t>
      </w:r>
    </w:p>
    <w:p>
      <w:pPr>
        <w:spacing w:after="120"/>
        <w:jc w:val="both"/>
      </w:pPr>
      <w:r>
        <w:rPr>
          <w:rFonts w:ascii="Arial" w:cs="Arial" w:eastAsia="Arial" w:hAnsi="Arial"/>
          <w:sz w:val="24"/>
          <w:szCs w:val="24"/>
        </w:rPr>
        <w:t xml:space="preserve">Ввод кредитов с помощью жетонов, которые выдаются одновременно с кассовым чеком, осуществляется клиентом самостоятельно. Залоговая стоимость жетона может быть эквивалентна одной или нескольким единицам кредита. Изменение залоговой стоимости жетона или единицы кредита оформляется приказом руководителя юридического лица (решением индивидуального предпринимателя).</w:t>
      </w:r>
    </w:p>
    <w:p>
      <w:pPr>
        <w:spacing w:after="120"/>
        <w:jc w:val="both"/>
      </w:pPr>
      <w:r>
        <w:rPr>
          <w:rFonts w:ascii="Arial" w:cs="Arial" w:eastAsia="Arial" w:hAnsi="Arial"/>
          <w:sz w:val="24"/>
          <w:szCs w:val="24"/>
        </w:rPr>
        <w:t xml:space="preserve">49. Игорные заведения, эксплуатирующие игровые автоматы, обязаны осуществлять внутренний контроль над их работой.</w:t>
      </w:r>
    </w:p>
    <w:p>
      <w:pPr>
        <w:spacing w:after="120"/>
        <w:jc w:val="both"/>
      </w:pPr>
      <w:r>
        <w:rPr>
          <w:rFonts w:ascii="Arial" w:cs="Arial" w:eastAsia="Arial" w:hAnsi="Arial"/>
          <w:sz w:val="24"/>
          <w:szCs w:val="24"/>
        </w:rPr>
        <w:t xml:space="preserve">50. С целью внутреннего контроля над работой игровых автоматов проводится инкассация (контрольное снятие показаний счетчиков) специальной комиссией не реже одного раза в календарный месяц. Контрольные снятия показаний счетчиков обязательно проводятся перед ремонтом, при передислокации и снятии с эксплуатации игрового автомата. С целью инкассации счетчиков игровых автоматов создается комиссия в составе не менее трех человек. В состав комиссии включаются обслуживающий персонал зала, технические работники, а также представители предприятия (в том числе работники бухгалтерии), не связанные непосредственно с эксплуатацией игровой техники.</w:t>
      </w:r>
    </w:p>
    <w:p>
      <w:pPr>
        <w:spacing w:after="120"/>
        <w:jc w:val="both"/>
      </w:pPr>
      <w:r>
        <w:rPr>
          <w:rFonts w:ascii="Arial" w:cs="Arial" w:eastAsia="Arial" w:hAnsi="Arial"/>
          <w:sz w:val="24"/>
          <w:szCs w:val="24"/>
        </w:rPr>
        <w:t xml:space="preserve">51. Ремонт и техническое обслуживание игровых автоматов лицами, не имеющими подтверждающих документов на право осуществления данных видов деятельности, запрещаются.</w:t>
      </w:r>
    </w:p>
    <w:p>
      <w:pPr>
        <w:spacing w:after="120"/>
        <w:jc w:val="both"/>
      </w:pPr>
      <w:r>
        <w:rPr>
          <w:rFonts w:ascii="Arial" w:cs="Arial" w:eastAsia="Arial" w:hAnsi="Arial"/>
          <w:sz w:val="24"/>
          <w:szCs w:val="24"/>
        </w:rPr>
        <w:t xml:space="preserve">52. При выявлении несанкционированного вскрытия или повреждения игрового автомата, а также кассовых помещений обслуживающий персонал должен незамедлительно поставить в известность вышестоящего руководителя для организации проведения проверки.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Основные требования к игорной деятельности в букмекерских конторах и тотализаторах</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53. Букмекерские конторы и тотализаторы могут быть открыты исключительно на основании лицензий на осуществление деятельности по организации и проведению азартных игр в букмекерских конторах и тотализаторах, расположенных в казино.</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os8sme4f498c2dluz9ln">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54. Организатор азартных игр на основании лицензии на осуществление деятельности по организации и проведению азартных игр в букмекерских конторах или тотализаторах может предоставлять одну из следующих услуг:</w:t>
      </w:r>
    </w:p>
    <w:p>
      <w:pPr>
        <w:spacing w:after="120"/>
        <w:ind w:firstLine="567"/>
        <w:jc w:val="both"/>
      </w:pPr>
      <w:r>
        <w:rPr>
          <w:rFonts w:ascii="Arial" w:cs="Arial" w:eastAsia="Arial" w:hAnsi="Arial"/>
          <w:sz w:val="24"/>
          <w:szCs w:val="24"/>
        </w:rPr>
        <w:t xml:space="preserve">- заключение с участниками азартных игр основанных на риске соглашений о выигрыше;</w:t>
      </w:r>
    </w:p>
    <w:p>
      <w:pPr>
        <w:spacing w:after="120"/>
        <w:ind w:firstLine="567"/>
        <w:jc w:val="both"/>
      </w:pPr>
      <w:r>
        <w:rPr>
          <w:rFonts w:ascii="Arial" w:cs="Arial" w:eastAsia="Arial" w:hAnsi="Arial"/>
          <w:sz w:val="24"/>
          <w:szCs w:val="24"/>
        </w:rPr>
        <w:t xml:space="preserve">- организация заключения соглашений о выигрыше, основанных на риске, между двумя или несколькими участниками азартной игры.</w:t>
      </w:r>
    </w:p>
    <w:p>
      <w:pPr>
        <w:spacing w:after="120"/>
        <w:ind w:firstLine="567"/>
        <w:jc w:val="both"/>
      </w:pPr>
      <w:r>
        <w:rPr>
          <w:rFonts w:ascii="Arial" w:cs="Arial" w:eastAsia="Arial" w:hAnsi="Arial"/>
          <w:sz w:val="24"/>
          <w:szCs w:val="24"/>
        </w:rPr>
        <w:t xml:space="preserve">55. Организаторы азартных игр в букмекерских конторах и тотализаторах в целях выявления противоправного влияния на результаты официальных спортивных соревнований обязаны:</w:t>
      </w:r>
    </w:p>
    <w:p>
      <w:pPr>
        <w:spacing w:after="120"/>
        <w:ind w:firstLine="567"/>
        <w:jc w:val="both"/>
      </w:pPr>
      <w:r>
        <w:rPr>
          <w:rFonts w:ascii="Arial" w:cs="Arial" w:eastAsia="Arial" w:hAnsi="Arial"/>
          <w:sz w:val="24"/>
          <w:szCs w:val="24"/>
        </w:rPr>
        <w:t xml:space="preserve">- принимать ставки на официальные спортивные соревнования и выплачивать соответствующие выигрыши при условии прохождения участником азартной игры идентификации в соответствии с законодательством Кыргызской Республики и установления организатором азартных игр в букмекерских конторах и тотализаторах возраста такого участника азартной игры;</w:t>
      </w:r>
    </w:p>
    <w:p>
      <w:pPr>
        <w:spacing w:after="120"/>
        <w:ind w:firstLine="567"/>
        <w:jc w:val="both"/>
      </w:pPr>
      <w:r>
        <w:rPr>
          <w:rFonts w:ascii="Arial" w:cs="Arial" w:eastAsia="Arial" w:hAnsi="Arial"/>
          <w:sz w:val="24"/>
          <w:szCs w:val="24"/>
        </w:rPr>
        <w:t xml:space="preserve">- вести в букмекерских конторах и тотализаторах учет участников азартных игр, от которых принимаются ставки, интерактивные ставки на официальные спортивные соревнования, с соблюдением законодательства Кыргызской Республики в области персональных данных, и представлять данные такого учета в уполномоченный государственный орган по его запросу в установленный данным запросом срок.</w:t>
      </w:r>
    </w:p>
    <w:p>
      <w:pPr>
        <w:spacing w:after="120"/>
        <w:ind w:firstLine="567"/>
        <w:jc w:val="both"/>
      </w:pPr>
      <w:r>
        <w:rPr>
          <w:rFonts w:ascii="Arial" w:cs="Arial" w:eastAsia="Arial" w:hAnsi="Arial"/>
          <w:sz w:val="24"/>
          <w:szCs w:val="24"/>
        </w:rPr>
        <w:t xml:space="preserve">56. В букмекерских конторах, тотализаторах может использоваться исключительно оборудование, с помощью которого осуществляются:</w:t>
      </w:r>
    </w:p>
    <w:p>
      <w:pPr>
        <w:spacing w:after="120"/>
        <w:ind w:firstLine="567"/>
        <w:jc w:val="both"/>
      </w:pPr>
      <w:r>
        <w:rPr>
          <w:rFonts w:ascii="Arial" w:cs="Arial" w:eastAsia="Arial" w:hAnsi="Arial"/>
          <w:sz w:val="24"/>
          <w:szCs w:val="24"/>
        </w:rPr>
        <w:t xml:space="preserve">- учет и обработка ставок, принятых от участников азартных игр;</w:t>
      </w:r>
    </w:p>
    <w:p>
      <w:pPr>
        <w:spacing w:after="120"/>
        <w:ind w:firstLine="567"/>
        <w:jc w:val="both"/>
      </w:pPr>
      <w:r>
        <w:rPr>
          <w:rFonts w:ascii="Arial" w:cs="Arial" w:eastAsia="Arial" w:hAnsi="Arial"/>
          <w:sz w:val="24"/>
          <w:szCs w:val="24"/>
        </w:rPr>
        <w:t xml:space="preserve">- временное хранение денежных средств;</w:t>
      </w:r>
    </w:p>
    <w:p>
      <w:pPr>
        <w:spacing w:after="120"/>
        <w:ind w:firstLine="567"/>
        <w:jc w:val="both"/>
      </w:pPr>
      <w:r>
        <w:rPr>
          <w:rFonts w:ascii="Arial" w:cs="Arial" w:eastAsia="Arial" w:hAnsi="Arial"/>
          <w:sz w:val="24"/>
          <w:szCs w:val="24"/>
        </w:rPr>
        <w:t xml:space="preserve">- заключение пари или организация заключения пари с участниками азартных игр при приеме интерактивных ставок;</w:t>
      </w:r>
    </w:p>
    <w:p>
      <w:pPr>
        <w:spacing w:after="120"/>
        <w:ind w:firstLine="567"/>
        <w:jc w:val="both"/>
      </w:pPr>
      <w:r>
        <w:rPr>
          <w:rFonts w:ascii="Arial" w:cs="Arial" w:eastAsia="Arial" w:hAnsi="Arial"/>
          <w:sz w:val="24"/>
          <w:szCs w:val="24"/>
        </w:rPr>
        <w:t xml:space="preserve">- фиксация результатов азартных игр;</w:t>
      </w:r>
    </w:p>
    <w:p>
      <w:pPr>
        <w:spacing w:after="120"/>
        <w:ind w:firstLine="567"/>
        <w:jc w:val="both"/>
      </w:pPr>
      <w:r>
        <w:rPr>
          <w:rFonts w:ascii="Arial" w:cs="Arial" w:eastAsia="Arial" w:hAnsi="Arial"/>
          <w:sz w:val="24"/>
          <w:szCs w:val="24"/>
        </w:rPr>
        <w:t xml:space="preserve">- расчет сумм подлежащих выплате выигрышей.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xguazp8bc_z-0mundbat">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57. Организатор игорного бизнеса, осуществляющий деятельность букмекерской конторы или тотализатора, обязан посредством аппаратно-программного комплекса и оборудования для организации и проведения пари осуществлять и обеспечивать прием, единый учет общей суммы сделанных ставок, обработку ставок участников пари и выплаты выигрыша.</w:t>
      </w:r>
    </w:p>
    <w:p>
      <w:pPr>
        <w:spacing w:after="120"/>
        <w:ind w:firstLine="567"/>
        <w:jc w:val="both"/>
      </w:pPr>
      <w:r>
        <w:rPr>
          <w:rFonts w:ascii="Arial" w:cs="Arial" w:eastAsia="Arial" w:hAnsi="Arial"/>
          <w:sz w:val="24"/>
          <w:szCs w:val="24"/>
        </w:rPr>
        <w:t xml:space="preserve">58. Организатор игорного бизнеса, осуществляющий деятельность букмекерской конторы, самостоятельно определяет события, на исход которых заключается пари.</w:t>
      </w:r>
    </w:p>
    <w:p>
      <w:pPr>
        <w:spacing w:after="120"/>
        <w:ind w:firstLine="567"/>
        <w:jc w:val="both"/>
      </w:pPr>
      <w:r>
        <w:rPr>
          <w:rFonts w:ascii="Arial" w:cs="Arial" w:eastAsia="Arial" w:hAnsi="Arial"/>
          <w:sz w:val="24"/>
          <w:szCs w:val="24"/>
        </w:rPr>
        <w:t xml:space="preserve">59. Организатор игорного бизнеса, осуществляющий деятельность букмекерской конторы, принимает ставки на основании коэффициентов, рассчитанных аппаратно-программным комплексом, и только на предстоящие реальные события, происходящие в рамках спортивных соревнований, проводимых аккредитованными спортивными федерациями или под эгидой международных спортивных организаций, федераций, комитетов.</w:t>
      </w:r>
    </w:p>
    <w:p>
      <w:pPr>
        <w:spacing w:after="120"/>
        <w:ind w:firstLine="567"/>
        <w:jc w:val="both"/>
      </w:pPr>
      <w:r>
        <w:rPr>
          <w:rFonts w:ascii="Arial" w:cs="Arial" w:eastAsia="Arial" w:hAnsi="Arial"/>
          <w:sz w:val="24"/>
          <w:szCs w:val="24"/>
        </w:rPr>
        <w:t xml:space="preserve">60. Прием и выдачу наличных денежных средств при осуществлении букмекерской деятельности букмекеры могут осуществлять с использованием кассовых суммирующих аппаратов и (или) специальных компьютерных систем.</w:t>
      </w:r>
    </w:p>
    <w:p>
      <w:pPr>
        <w:spacing w:after="120"/>
        <w:ind w:firstLine="567"/>
        <w:jc w:val="both"/>
      </w:pPr>
      <w:r>
        <w:rPr>
          <w:rFonts w:ascii="Arial" w:cs="Arial" w:eastAsia="Arial" w:hAnsi="Arial"/>
          <w:sz w:val="24"/>
          <w:szCs w:val="24"/>
        </w:rPr>
        <w:t xml:space="preserve">61. Букмекерские конторы в работе могут использовать букмекерскую карточку, отпечатанную типографским способом, которая имеет защитную сетку, место для указания расположения букмекерской конторы, даты и времени приема ставки, суммы ставки (ставок).</w:t>
      </w:r>
    </w:p>
    <w:p>
      <w:pPr>
        <w:spacing w:after="120"/>
        <w:ind w:firstLine="567"/>
        <w:jc w:val="both"/>
      </w:pPr>
      <w:r>
        <w:rPr>
          <w:rFonts w:ascii="Arial" w:cs="Arial" w:eastAsia="Arial" w:hAnsi="Arial"/>
          <w:sz w:val="24"/>
          <w:szCs w:val="24"/>
        </w:rPr>
        <w:t xml:space="preserve">Букмекерская карточка является финансовым документом для учета объема игрового оборота и используется букмекерскими конторами для приема ставок и выплаты выигрышей.</w:t>
      </w:r>
    </w:p>
    <w:p>
      <w:pPr>
        <w:spacing w:after="120"/>
        <w:ind w:firstLine="567"/>
        <w:jc w:val="both"/>
      </w:pPr>
      <w:r>
        <w:rPr>
          <w:rFonts w:ascii="Arial" w:cs="Arial" w:eastAsia="Arial" w:hAnsi="Arial"/>
          <w:sz w:val="24"/>
          <w:szCs w:val="24"/>
        </w:rPr>
        <w:t xml:space="preserve">62. Из предлагаемой букмекерской конторой информации о предстоящих событиях и условиях приема ставок игрок самостоятельно определяет на что делать ставку, сумму ставки и сообщает букмекеру о своих намерениях.</w:t>
      </w:r>
    </w:p>
    <w:p>
      <w:pPr>
        <w:spacing w:after="120"/>
        <w:ind w:firstLine="567"/>
        <w:jc w:val="both"/>
      </w:pPr>
      <w:r>
        <w:rPr>
          <w:rFonts w:ascii="Arial" w:cs="Arial" w:eastAsia="Arial" w:hAnsi="Arial"/>
          <w:sz w:val="24"/>
          <w:szCs w:val="24"/>
        </w:rPr>
        <w:t xml:space="preserve">63. Если намерения игрока соответствуют правилам, букмекер принимает денежные средства, соответствующие сумме ставки, и заполняет карточку, в которой указывает:</w:t>
      </w:r>
    </w:p>
    <w:p>
      <w:pPr>
        <w:spacing w:after="120"/>
        <w:ind w:firstLine="567"/>
        <w:jc w:val="both"/>
      </w:pPr>
      <w:r>
        <w:rPr>
          <w:rFonts w:ascii="Arial" w:cs="Arial" w:eastAsia="Arial" w:hAnsi="Arial"/>
          <w:sz w:val="24"/>
          <w:szCs w:val="24"/>
        </w:rPr>
        <w:t xml:space="preserve">- место расположения букмекерской конторы;</w:t>
      </w:r>
    </w:p>
    <w:p>
      <w:pPr>
        <w:spacing w:after="120"/>
        <w:ind w:firstLine="567"/>
        <w:jc w:val="both"/>
      </w:pPr>
      <w:r>
        <w:rPr>
          <w:rFonts w:ascii="Arial" w:cs="Arial" w:eastAsia="Arial" w:hAnsi="Arial"/>
          <w:sz w:val="24"/>
          <w:szCs w:val="24"/>
        </w:rPr>
        <w:t xml:space="preserve">- дату и время приема ставки;</w:t>
      </w:r>
    </w:p>
    <w:p>
      <w:pPr>
        <w:spacing w:after="120"/>
        <w:ind w:firstLine="567"/>
        <w:jc w:val="both"/>
      </w:pPr>
      <w:r>
        <w:rPr>
          <w:rFonts w:ascii="Arial" w:cs="Arial" w:eastAsia="Arial" w:hAnsi="Arial"/>
          <w:sz w:val="24"/>
          <w:szCs w:val="24"/>
        </w:rPr>
        <w:t xml:space="preserve">- подробную информацию о событии и условиях приема ставки;</w:t>
      </w:r>
    </w:p>
    <w:p>
      <w:pPr>
        <w:spacing w:after="120"/>
        <w:ind w:firstLine="567"/>
        <w:jc w:val="both"/>
      </w:pPr>
      <w:r>
        <w:rPr>
          <w:rFonts w:ascii="Arial" w:cs="Arial" w:eastAsia="Arial" w:hAnsi="Arial"/>
          <w:sz w:val="24"/>
          <w:szCs w:val="24"/>
        </w:rPr>
        <w:t xml:space="preserve">- сумму ставки.</w:t>
      </w:r>
    </w:p>
    <w:p>
      <w:pPr>
        <w:spacing w:after="120"/>
        <w:ind w:firstLine="567"/>
        <w:jc w:val="both"/>
      </w:pPr>
      <w:r>
        <w:rPr>
          <w:rFonts w:ascii="Arial" w:cs="Arial" w:eastAsia="Arial" w:hAnsi="Arial"/>
          <w:sz w:val="24"/>
          <w:szCs w:val="24"/>
        </w:rPr>
        <w:t xml:space="preserve">Первый экземпляр карточки выдается игроку, который проверяет правильность указанных букмекером условиях ставки. Второй экземпляр карточки хранится у букмекера до свершения события (всех событий), на которое сделана ставка.</w:t>
      </w:r>
    </w:p>
    <w:p>
      <w:pPr>
        <w:spacing w:after="120"/>
        <w:ind w:firstLine="567"/>
        <w:jc w:val="both"/>
      </w:pPr>
      <w:r>
        <w:rPr>
          <w:rFonts w:ascii="Arial" w:cs="Arial" w:eastAsia="Arial" w:hAnsi="Arial"/>
          <w:sz w:val="24"/>
          <w:szCs w:val="24"/>
        </w:rPr>
        <w:t xml:space="preserve">64. После завершения события (событий), на которое сделана ставка, букмекер выплачивает выигрыш при предъявлении игроком первого экземпляра карточки. При этом на втором экземпляре карточки букмекер делает расчет выигрыша. Выигрыши выплачиваются только при предъявлении игроком документа, удостоверяющего его личность, а также после установления букмекерской конторой отсутствия гражданства Кыргызской Республики у игрока (клиента или участника пари в букмекерской конторе).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42gv58afgh0kk__1sklc_">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65. Выигрышные карточки действительны для получения выигрыша в течение одного месяца со дня приема ставок. По истечении месяца выигрыш аннулируется и сумма ставки оприходуется как выручка. Исключение составляют ставки, сделанные на события, которые состоятся более чем через месяц.</w:t>
      </w:r>
    </w:p>
    <w:p>
      <w:pPr>
        <w:spacing w:after="120"/>
        <w:ind w:firstLine="567"/>
        <w:jc w:val="both"/>
      </w:pPr>
      <w:r>
        <w:rPr>
          <w:rFonts w:ascii="Arial" w:cs="Arial" w:eastAsia="Arial" w:hAnsi="Arial"/>
          <w:sz w:val="24"/>
          <w:szCs w:val="24"/>
        </w:rPr>
        <w:t xml:space="preserve">66. В случае, если букмекерская деятельность осуществляется на страницах печатного издания или в другом средстве массовой информации, а также в сети Интернет и прием ставок осуществляется путем безналичного перечисления (платежным поручением, почтовым переводом, кредитной карточкой) на расчетный счет букмекерской конторы в коммерческом банке Кыргызской Республики, то для приема ставок используется форма установленного букмекерской конторой образца (в соответствии с условиями приема ставок), размещаемая в соответствующем печатном издании или другом средстве массовой информации, а также в сети Интернет.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_wlw6bqa3wzae9b4psfg">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67. Организатор игорного бизнеса, осуществляющий деятельность тотализатора, принимает ставки на предстоящие реальные события, происходящие в рамках конно-спортивных соревнований (конных скачек, бегов) и (или) собачьих бегов и других аналогичных мероприятий.</w:t>
      </w:r>
    </w:p>
    <w:p>
      <w:pPr>
        <w:spacing w:after="120"/>
        <w:ind w:firstLine="567"/>
        <w:jc w:val="both"/>
      </w:pPr>
      <w:r>
        <w:rPr>
          <w:rFonts w:ascii="Arial" w:cs="Arial" w:eastAsia="Arial" w:hAnsi="Arial"/>
          <w:sz w:val="24"/>
          <w:szCs w:val="24"/>
        </w:rPr>
        <w:t xml:space="preserve">68. Из предлагаемых организатором пари и условий приема ставок игрок определяет, на какое пари делать ставку, сумму ставки, и сообщает об этом организатору. В случае, если намерения игрока соответствуют условиям приема ставок, организатор регистрирует ставку игрока.</w:t>
      </w:r>
    </w:p>
    <w:p>
      <w:pPr>
        <w:spacing w:after="120"/>
        <w:ind w:firstLine="567"/>
        <w:jc w:val="both"/>
      </w:pPr>
      <w:r>
        <w:rPr>
          <w:rFonts w:ascii="Arial" w:cs="Arial" w:eastAsia="Arial" w:hAnsi="Arial"/>
          <w:sz w:val="24"/>
          <w:szCs w:val="24"/>
        </w:rPr>
        <w:t xml:space="preserve">69. Все ставки делаются в срок и на условиях, определяемых организатором и после окончания события, образованный выигрышный фонд распределяется между игроками согласно правилам азартных игр.</w:t>
      </w:r>
    </w:p>
    <w:p>
      <w:pPr>
        <w:spacing w:after="120"/>
        <w:ind w:firstLine="567"/>
        <w:jc w:val="both"/>
      </w:pPr>
      <w:r>
        <w:rPr>
          <w:rFonts w:ascii="Arial" w:cs="Arial" w:eastAsia="Arial" w:hAnsi="Arial"/>
          <w:sz w:val="24"/>
          <w:szCs w:val="24"/>
        </w:rPr>
        <w:t xml:space="preserve">70. Выигрыш выплачивается игрокам по предъявлении выигрышных билетов либо в ином, установленном организатором порядке. Выигрыши выплачиваются только при предъявлении игроком документов, удостоверяющих его личность.</w:t>
      </w:r>
    </w:p>
    <w:p>
      <w:pPr>
        <w:spacing w:after="120"/>
        <w:ind w:firstLine="567"/>
        <w:jc w:val="both"/>
      </w:pPr>
      <w:r>
        <w:rPr>
          <w:rFonts w:ascii="Arial" w:cs="Arial" w:eastAsia="Arial" w:hAnsi="Arial"/>
          <w:sz w:val="24"/>
          <w:szCs w:val="24"/>
        </w:rPr>
        <w:t xml:space="preserve">71. Организатор азартных игр в букмекерской конторе или тотализаторе, осуществляющий прием интерактивных ставок, обязан соблюдать порядок приема интерактивных ставок и выплаты соответствующих выигрышей.</w:t>
      </w:r>
    </w:p>
    <w:p>
      <w:pPr>
        <w:spacing w:after="120"/>
        <w:ind w:firstLine="567"/>
        <w:jc w:val="both"/>
      </w:pPr>
      <w:r>
        <w:rPr>
          <w:rFonts w:ascii="Arial" w:cs="Arial" w:eastAsia="Arial" w:hAnsi="Arial"/>
          <w:sz w:val="24"/>
          <w:szCs w:val="24"/>
        </w:rPr>
        <w:t xml:space="preserve">72. В букмекерских конторах, тотализаторах не могут проводиться азартные игры, при которых исход событий, относительно которых заключаются основанные на риске соглашения о выигрыше, зависит от действий организатора азартных игр, его работников и участников азартных игр, действий, связанных с организацией и проведением азартных игр.</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imnm2okb6vcty7iduivz">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Основные понятия и требования к игорной деятельности в онлайн-казино и электронном (виртуальном) казино</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73. Термины и определения: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Администратор</w:t>
      </w:r>
      <w:r>
        <w:rPr>
          <w:rFonts w:ascii="Arial" w:cs="Arial" w:eastAsia="Arial" w:hAnsi="Arial"/>
          <w:sz w:val="24"/>
          <w:szCs w:val="24"/>
        </w:rPr>
        <w:t xml:space="preserve"> - юридическое лицо в организационно-правовой форме общество с ограниченной ответственностью или закрытое акционерное общество, осуществляющее игорную деятельность в онлайн-казино и электронном (виртуальном) казино;</w:t>
      </w:r>
    </w:p>
    <w:p>
      <w:pPr>
        <w:spacing w:after="120"/>
        <w:ind w:firstLine="567"/>
        <w:jc w:val="both"/>
      </w:pPr>
      <w:r>
        <w:rPr>
          <w:rFonts w:ascii="Arial" w:cs="Arial" w:eastAsia="Arial" w:hAnsi="Arial"/>
          <w:sz w:val="24"/>
          <w:szCs w:val="24"/>
        </w:rPr>
        <w:t xml:space="preserve">Администратор может заключать договоры, приобретать и отчуждать имущество любого рода для целей выполнения своих функций в соответствии с настоящим Положением, а также совершать все подобные действия и заключать все сделки, которые являются сопутствующими или способствующими осуществлению, или выполнению его функций (далее - Администратор);</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онлайн-казино</w:t>
      </w:r>
      <w:r>
        <w:rPr>
          <w:rFonts w:ascii="Arial" w:cs="Arial" w:eastAsia="Arial" w:hAnsi="Arial"/>
          <w:sz w:val="24"/>
          <w:szCs w:val="24"/>
        </w:rPr>
        <w:t xml:space="preserve"> - это организация и проведение азартных игр в режиме реального времени как в однопользовательском, так и в многопользовательском режимах посредством использования в игорном заведении или иных помещениях аппаратно-программных комплексов, приспособленных для проведения азартных игр, либо средств связи через интернет (независимо от помещения использования), предусматривающих получение выигрышей;</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Оператор</w:t>
      </w:r>
      <w:r>
        <w:rPr>
          <w:rFonts w:ascii="Arial" w:cs="Arial" w:eastAsia="Arial" w:hAnsi="Arial"/>
          <w:sz w:val="24"/>
          <w:szCs w:val="24"/>
        </w:rPr>
        <w:t xml:space="preserve"> - юридическое лицо в организационно-правовой форме общество с ограниченной ответственностью или закрытое акционерное общество, которое предоставляет игровые услуги в онлайн-казино и электронном (виртуальном) казино (далее - Оператор);</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электронное (виртуальное) казино</w:t>
      </w:r>
      <w:r>
        <w:rPr>
          <w:rFonts w:ascii="Arial" w:cs="Arial" w:eastAsia="Arial" w:hAnsi="Arial"/>
          <w:sz w:val="24"/>
          <w:szCs w:val="24"/>
        </w:rPr>
        <w:t xml:space="preserve"> - сайт или программа, предоставляющие доступ к азартным играм в сети интернет;</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игровая услуга</w:t>
      </w:r>
      <w:r>
        <w:rPr>
          <w:rFonts w:ascii="Arial" w:cs="Arial" w:eastAsia="Arial" w:hAnsi="Arial"/>
          <w:sz w:val="24"/>
          <w:szCs w:val="24"/>
        </w:rPr>
        <w:t xml:space="preserve"> - это предоставление игры в режиме онлайн для участия игроков, прямо или косвенно, самостоятельно или совместно с другими, в качестве экономической деятельности;</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игровая поставка</w:t>
      </w:r>
      <w:r>
        <w:rPr>
          <w:rFonts w:ascii="Arial" w:cs="Arial" w:eastAsia="Arial" w:hAnsi="Arial"/>
          <w:sz w:val="24"/>
          <w:szCs w:val="24"/>
        </w:rPr>
        <w:t xml:space="preserve"> - это поставка товара или услуги в связи с игровой услугой, включая поставку материалов, которые необходимы для определения результата игры или игр, составляющих часть игровой услуги, и являются необходимым компонентом для обработки и управления данными;</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игровой онлайн сектор</w:t>
      </w:r>
      <w:r>
        <w:rPr>
          <w:rFonts w:ascii="Arial" w:cs="Arial" w:eastAsia="Arial" w:hAnsi="Arial"/>
          <w:sz w:val="24"/>
          <w:szCs w:val="24"/>
        </w:rPr>
        <w:t xml:space="preserve"> - это экономический сектор, ориентированный на предоставление игровых услуг и игровых принадлежностей, а также других услуг и товаров, связанных с ними или относящихся к ним;</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игрок</w:t>
      </w:r>
      <w:r>
        <w:rPr>
          <w:rFonts w:ascii="Arial" w:cs="Arial" w:eastAsia="Arial" w:hAnsi="Arial"/>
          <w:sz w:val="24"/>
          <w:szCs w:val="24"/>
        </w:rPr>
        <w:t xml:space="preserve"> - это физическое лицо, являющееся гражданином иностранного государства, достигшее 21-летнего возраста, дееспособное, принимающее непосредственное участие в азартных играх;</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процесс игры</w:t>
      </w:r>
      <w:r>
        <w:rPr>
          <w:rFonts w:ascii="Arial" w:cs="Arial" w:eastAsia="Arial" w:hAnsi="Arial"/>
          <w:sz w:val="24"/>
          <w:szCs w:val="24"/>
        </w:rPr>
        <w:t xml:space="preserve"> - это деятельность, заключающаяся в участии в игре, предложении игровой услуги или осуществлении игрового предложения;</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ставка</w:t>
      </w:r>
      <w:r>
        <w:rPr>
          <w:rFonts w:ascii="Arial" w:cs="Arial" w:eastAsia="Arial" w:hAnsi="Arial"/>
          <w:sz w:val="24"/>
          <w:szCs w:val="24"/>
        </w:rPr>
        <w:t xml:space="preserve"> - это денежные средства, предоставленные игроком, на основании размера которых в соответствии с правилами такой игры определяется размер выигрыша (призов);</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уязвимое лицо</w:t>
      </w:r>
      <w:r>
        <w:rPr>
          <w:rFonts w:ascii="Arial" w:cs="Arial" w:eastAsia="Arial" w:hAnsi="Arial"/>
          <w:sz w:val="24"/>
          <w:szCs w:val="24"/>
        </w:rPr>
        <w:t xml:space="preserve"> - это любое лицо, которое имеет проблемы с азартными играми, чьи социальные обстоятельства могут сделать его или ее более восприимчивым к проблемным азартным играм, или лицо, которое, в силу дефекта способности воли и понимания, становится более восприимчивым к азартным играм, и это включает игроков, которые проходят период самоисключения, лиц, которые были диагностированы медицинскими специалистами как патологические проблемные игроки, лиц, которых в настоящее время ищут для лечения от проблемных азартных игр и лиц, находящихся под воздействием алкоголя или наркотиков.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3jhrrexygt2ii3yqqong">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Управление и надзор за онлайн-казино и электронным (виртуальным) казино должны осуществляться в соответствии со следующими основными принципами регулирования:</w:t>
      </w:r>
    </w:p>
    <w:p>
      <w:pPr>
        <w:spacing w:after="120"/>
        <w:jc w:val="both"/>
      </w:pPr>
      <w:r>
        <w:rPr>
          <w:rFonts w:ascii="Arial" w:cs="Arial" w:eastAsia="Arial" w:hAnsi="Arial"/>
          <w:sz w:val="24"/>
          <w:szCs w:val="24"/>
        </w:rPr>
        <w:t xml:space="preserve">1) обеспечение регулирования онлайн-казино и электронного (виртуального) казино в общественных интересах;</w:t>
      </w:r>
    </w:p>
    <w:p>
      <w:pPr>
        <w:spacing w:after="120"/>
        <w:jc w:val="both"/>
      </w:pPr>
      <w:r>
        <w:rPr>
          <w:rFonts w:ascii="Arial" w:cs="Arial" w:eastAsia="Arial" w:hAnsi="Arial"/>
          <w:sz w:val="24"/>
          <w:szCs w:val="24"/>
        </w:rPr>
        <w:t xml:space="preserve">2) обеспечение, посредством полномочий, предоставленных Администратору, легальности и законности игорного бизнеса;</w:t>
      </w:r>
    </w:p>
    <w:p>
      <w:pPr>
        <w:spacing w:after="120"/>
        <w:jc w:val="both"/>
      </w:pPr>
      <w:r>
        <w:rPr>
          <w:rFonts w:ascii="Arial" w:cs="Arial" w:eastAsia="Arial" w:hAnsi="Arial"/>
          <w:sz w:val="24"/>
          <w:szCs w:val="24"/>
        </w:rPr>
        <w:t xml:space="preserve">3) обеспечение справедливого, безопасного и прозрачного проведения азартных игр;</w:t>
      </w:r>
    </w:p>
    <w:p>
      <w:pPr>
        <w:spacing w:after="120"/>
        <w:jc w:val="both"/>
      </w:pPr>
      <w:r>
        <w:rPr>
          <w:rFonts w:ascii="Arial" w:cs="Arial" w:eastAsia="Arial" w:hAnsi="Arial"/>
          <w:sz w:val="24"/>
          <w:szCs w:val="24"/>
        </w:rPr>
        <w:t xml:space="preserve">4) обеспечение надлежащей защиты интересов несовершеннолетних и других уязвимых лиц;</w:t>
      </w:r>
    </w:p>
    <w:p>
      <w:pPr>
        <w:spacing w:after="120"/>
        <w:jc w:val="both"/>
      </w:pPr>
      <w:r>
        <w:rPr>
          <w:rFonts w:ascii="Arial" w:cs="Arial" w:eastAsia="Arial" w:hAnsi="Arial"/>
          <w:sz w:val="24"/>
          <w:szCs w:val="24"/>
        </w:rPr>
        <w:t xml:space="preserve">5) способствование развитию устойчивых онлайн-казино и электронных (виртуальных) казино.</w:t>
      </w:r>
    </w:p>
    <w:p>
      <w:pPr>
        <w:spacing w:after="120"/>
        <w:jc w:val="both"/>
      </w:pPr>
      <w:r>
        <w:rPr>
          <w:rFonts w:ascii="Arial" w:cs="Arial" w:eastAsia="Arial" w:hAnsi="Arial"/>
          <w:sz w:val="24"/>
          <w:szCs w:val="24"/>
        </w:rPr>
        <w:t xml:space="preserve">75. Онлайн-казино и электронные (виртуальные) казино находятся под общим надзором Службы регулирования и надзора за финансовым рынком при Министерстве экономики и коммерции Кыргызской Республики.</w:t>
      </w:r>
    </w:p>
    <w:p>
      <w:pPr>
        <w:spacing w:after="120"/>
        <w:jc w:val="both"/>
      </w:pPr>
      <w:r>
        <w:rPr>
          <w:rFonts w:ascii="Arial" w:cs="Arial" w:eastAsia="Arial" w:hAnsi="Arial"/>
          <w:i/>
          <w:iCs/>
          <w:sz w:val="24"/>
          <w:szCs w:val="24"/>
        </w:rPr>
        <w:t xml:space="preserve">(В редакции </w:t>
      </w:r>
      <w:hyperlink w:history="1" r:id="rId1f3gmuph7d5mtbwqtivh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30 января 2024 года № 36)</w:t>
      </w:r>
    </w:p>
    <w:p>
      <w:pPr>
        <w:spacing w:after="120"/>
        <w:jc w:val="both"/>
      </w:pPr>
      <w:r>
        <w:rPr>
          <w:rFonts w:ascii="Arial" w:cs="Arial" w:eastAsia="Arial" w:hAnsi="Arial"/>
          <w:sz w:val="24"/>
          <w:szCs w:val="24"/>
        </w:rPr>
        <w:t xml:space="preserve">76. Онлайн-казино и электронные (виртуальные) казино находятся в ведении и управлении Администратора.</w:t>
      </w:r>
    </w:p>
    <w:p>
      <w:pPr>
        <w:spacing w:after="120"/>
        <w:jc w:val="both"/>
      </w:pPr>
      <w:r>
        <w:rPr>
          <w:rFonts w:ascii="Arial" w:cs="Arial" w:eastAsia="Arial" w:hAnsi="Arial"/>
          <w:sz w:val="24"/>
          <w:szCs w:val="24"/>
        </w:rPr>
        <w:t xml:space="preserve">77. Администратор устанавливает дополнительные правила для эффективного и четкого управления за онлайн-казино и электронным (виртуальным) казино и контролирует деятельность Операторов.</w:t>
      </w:r>
    </w:p>
    <w:p>
      <w:pPr>
        <w:spacing w:after="120"/>
        <w:jc w:val="both"/>
      </w:pPr>
      <w:r>
        <w:rPr>
          <w:rFonts w:ascii="Arial" w:cs="Arial" w:eastAsia="Arial" w:hAnsi="Arial"/>
          <w:sz w:val="24"/>
          <w:szCs w:val="24"/>
        </w:rPr>
        <w:t xml:space="preserve">78. Администратор разрабатывает подробные критерии для соответствующей инфраструктуры и обеспечивает их внедрение и доступность для Операторов.</w:t>
      </w:r>
    </w:p>
    <w:p>
      <w:pPr>
        <w:spacing w:after="120"/>
        <w:jc w:val="both"/>
      </w:pPr>
      <w:r>
        <w:rPr>
          <w:rFonts w:ascii="Arial" w:cs="Arial" w:eastAsia="Arial" w:hAnsi="Arial"/>
          <w:sz w:val="24"/>
          <w:szCs w:val="24"/>
        </w:rPr>
        <w:t xml:space="preserve">79. Игорная деятельность в онлайн-казино и электронном (виртуальном) казино осуществляется в интернет пространстве.</w:t>
      </w:r>
    </w:p>
    <w:p>
      <w:pPr>
        <w:spacing w:after="120"/>
        <w:jc w:val="both"/>
      </w:pPr>
      <w:r>
        <w:rPr>
          <w:rFonts w:ascii="Arial" w:cs="Arial" w:eastAsia="Arial" w:hAnsi="Arial"/>
          <w:sz w:val="24"/>
          <w:szCs w:val="24"/>
        </w:rPr>
        <w:t xml:space="preserve">80. Деятельность Администратора осуществляется с момента получения лицензии на игорную деятельность в Кыргызской Республике.</w:t>
      </w:r>
    </w:p>
    <w:p>
      <w:pPr>
        <w:spacing w:after="120"/>
        <w:jc w:val="both"/>
      </w:pPr>
      <w:r>
        <w:rPr>
          <w:rFonts w:ascii="Arial" w:cs="Arial" w:eastAsia="Arial" w:hAnsi="Arial"/>
          <w:sz w:val="24"/>
          <w:szCs w:val="24"/>
        </w:rPr>
        <w:t xml:space="preserve">81. Деятельность Оператора осуществляется с момента получения лицензии на игорную деятельность в Кыргызской Республике, а также получения доступа от Администратора.</w:t>
      </w:r>
    </w:p>
    <w:p>
      <w:pPr>
        <w:spacing w:after="120"/>
        <w:jc w:val="both"/>
      </w:pPr>
      <w:r>
        <w:rPr>
          <w:rFonts w:ascii="Arial" w:cs="Arial" w:eastAsia="Arial" w:hAnsi="Arial"/>
          <w:sz w:val="24"/>
          <w:szCs w:val="24"/>
        </w:rPr>
        <w:t xml:space="preserve">82. Функции Администратора:</w:t>
      </w:r>
    </w:p>
    <w:p>
      <w:pPr>
        <w:spacing w:after="120"/>
        <w:jc w:val="both"/>
      </w:pPr>
      <w:r>
        <w:rPr>
          <w:rFonts w:ascii="Arial" w:cs="Arial" w:eastAsia="Arial" w:hAnsi="Arial"/>
          <w:sz w:val="24"/>
          <w:szCs w:val="24"/>
        </w:rPr>
        <w:t xml:space="preserve">1) регулировать, контролировать и держать под контролем все практики, операции и деятельность, относящиеся к любому вопросу, регулируемому настоящим Положением или в соответствии с ним, а также деятельность онлайн-казино и электронных (виртуальных) казино;</w:t>
      </w:r>
    </w:p>
    <w:p>
      <w:pPr>
        <w:spacing w:after="120"/>
        <w:jc w:val="both"/>
      </w:pPr>
      <w:r>
        <w:rPr>
          <w:rFonts w:ascii="Arial" w:cs="Arial" w:eastAsia="Arial" w:hAnsi="Arial"/>
          <w:sz w:val="24"/>
          <w:szCs w:val="24"/>
        </w:rPr>
        <w:t xml:space="preserve">2) создавать, регулировать и управлять услугами по инфраструктуре для игрового онлайн сектора и его участников;</w:t>
      </w:r>
    </w:p>
    <w:p>
      <w:pPr>
        <w:spacing w:after="120"/>
        <w:jc w:val="both"/>
      </w:pPr>
      <w:r>
        <w:rPr>
          <w:rFonts w:ascii="Arial" w:cs="Arial" w:eastAsia="Arial" w:hAnsi="Arial"/>
          <w:sz w:val="24"/>
          <w:szCs w:val="24"/>
        </w:rPr>
        <w:t xml:space="preserve">3) обеспечивать честную и ответственную рекламу игровых услуг в соответствии с действующим законодательством;</w:t>
      </w:r>
    </w:p>
    <w:p>
      <w:pPr>
        <w:spacing w:after="120"/>
        <w:jc w:val="both"/>
      </w:pPr>
      <w:r>
        <w:rPr>
          <w:rFonts w:ascii="Arial" w:cs="Arial" w:eastAsia="Arial" w:hAnsi="Arial"/>
          <w:sz w:val="24"/>
          <w:szCs w:val="24"/>
        </w:rPr>
        <w:t xml:space="preserve">4) получать и расследовать жалобы игроков, помогать и содействовать своевременному, справедливому и компетентному разрешению споров между игроками и, или Операторами;</w:t>
      </w:r>
    </w:p>
    <w:p>
      <w:pPr>
        <w:spacing w:after="120"/>
        <w:jc w:val="both"/>
      </w:pPr>
      <w:r>
        <w:rPr>
          <w:rFonts w:ascii="Arial" w:cs="Arial" w:eastAsia="Arial" w:hAnsi="Arial"/>
          <w:sz w:val="24"/>
          <w:szCs w:val="24"/>
        </w:rPr>
        <w:t xml:space="preserve">5) осуществлять мониторинг игрового онлайн сектора в Кыргызской Республике и проведение или поручение таких исследований, изысканий или расследований, которые он может счесть необходимыми;</w:t>
      </w:r>
    </w:p>
    <w:p>
      <w:pPr>
        <w:spacing w:after="120"/>
        <w:jc w:val="both"/>
      </w:pPr>
      <w:r>
        <w:rPr>
          <w:rFonts w:ascii="Arial" w:cs="Arial" w:eastAsia="Arial" w:hAnsi="Arial"/>
          <w:sz w:val="24"/>
          <w:szCs w:val="24"/>
        </w:rPr>
        <w:t xml:space="preserve">6) предоставлять информацию и издавать руководящие принципы и, или отчеты для общественности, относящиеся к любому вопросу, регулируемому настоящим Положением или в соответствии с ним;</w:t>
      </w:r>
    </w:p>
    <w:p>
      <w:pPr>
        <w:spacing w:after="120"/>
        <w:jc w:val="both"/>
      </w:pPr>
      <w:r>
        <w:rPr>
          <w:rFonts w:ascii="Arial" w:cs="Arial" w:eastAsia="Arial" w:hAnsi="Arial"/>
          <w:sz w:val="24"/>
          <w:szCs w:val="24"/>
        </w:rPr>
        <w:t xml:space="preserve">7) запрашивать, собирать, компилировать и вести учет всех соответствующих данных, которые Администратор может счесть необходимыми в связи со своими функциями и задачами;</w:t>
      </w:r>
    </w:p>
    <w:p>
      <w:pPr>
        <w:spacing w:after="120"/>
        <w:jc w:val="both"/>
      </w:pPr>
      <w:r>
        <w:rPr>
          <w:rFonts w:ascii="Arial" w:cs="Arial" w:eastAsia="Arial" w:hAnsi="Arial"/>
          <w:sz w:val="24"/>
          <w:szCs w:val="24"/>
        </w:rPr>
        <w:t xml:space="preserve">8) консультировать Финнадзор в целом по вопросам разработки политики, прямо или косвенно связанной с игорным бизнесом и игровым онлайн сектором, давать рекомендации Финнадзор</w:t>
      </w:r>
      <w:r>
        <w:rPr>
          <w:rFonts w:ascii="Arial" w:cs="Arial" w:eastAsia="Arial" w:hAnsi="Arial"/>
          <w:sz w:val="24"/>
          <w:szCs w:val="24"/>
        </w:rPr>
        <w:t xml:space="preserve">у </w:t>
      </w:r>
      <w:r>
        <w:rPr>
          <w:rFonts w:ascii="Arial" w:cs="Arial" w:eastAsia="Arial" w:hAnsi="Arial"/>
          <w:sz w:val="24"/>
          <w:szCs w:val="24"/>
        </w:rPr>
        <w:t xml:space="preserve">по действиям, которые, по мнению Администратора, целесообразно предпринять в отношении вопросов, входящих в регулирующие и надзорные функции Администратора;</w:t>
      </w:r>
    </w:p>
    <w:p>
      <w:pPr>
        <w:spacing w:after="120"/>
        <w:jc w:val="both"/>
      </w:pPr>
      <w:r>
        <w:rPr>
          <w:rFonts w:ascii="Arial" w:cs="Arial" w:eastAsia="Arial" w:hAnsi="Arial"/>
          <w:sz w:val="24"/>
          <w:szCs w:val="24"/>
        </w:rPr>
        <w:t xml:space="preserve">9) консультировать Финнадзор по вопросам новых изменений, потребностей и рисков в игорном бизнесе и игровом онлайн секторе и вносить предложения, которые могут быть сочтены необходимыми или целесообразными для реагирования на них;</w:t>
      </w:r>
    </w:p>
    <w:p>
      <w:pPr>
        <w:spacing w:after="120"/>
        <w:jc w:val="both"/>
      </w:pPr>
      <w:r>
        <w:rPr>
          <w:rFonts w:ascii="Arial" w:cs="Arial" w:eastAsia="Arial" w:hAnsi="Arial"/>
          <w:sz w:val="24"/>
          <w:szCs w:val="24"/>
        </w:rPr>
        <w:t xml:space="preserve">10) устанавливать минимальные требования, которым должен соответствовать Оператор;</w:t>
      </w:r>
    </w:p>
    <w:p>
      <w:pPr>
        <w:spacing w:after="120"/>
        <w:jc w:val="both"/>
      </w:pPr>
      <w:r>
        <w:rPr>
          <w:rFonts w:ascii="Arial" w:cs="Arial" w:eastAsia="Arial" w:hAnsi="Arial"/>
          <w:sz w:val="24"/>
          <w:szCs w:val="24"/>
        </w:rPr>
        <w:t xml:space="preserve">11) проводить проверку пригодности любого лица, занятого или работающего в любой деятельности или вовлеченного в любой вопрос, регулируемый настоящим Положением или в соответствии с ним, для обеспечения того, чтобы эти лица были пригодными и надлежащими и подходили для выполнения своих функций;</w:t>
      </w:r>
    </w:p>
    <w:p>
      <w:pPr>
        <w:spacing w:after="120"/>
        <w:jc w:val="both"/>
      </w:pPr>
      <w:r>
        <w:rPr>
          <w:rFonts w:ascii="Arial" w:cs="Arial" w:eastAsia="Arial" w:hAnsi="Arial"/>
          <w:sz w:val="24"/>
          <w:szCs w:val="24"/>
        </w:rPr>
        <w:t xml:space="preserve">12) выдавать доступ на осуществление деятельности, связанной с вопросом, регулируемым настоящим Положением;</w:t>
      </w:r>
    </w:p>
    <w:p>
      <w:pPr>
        <w:spacing w:after="120"/>
        <w:jc w:val="both"/>
      </w:pPr>
      <w:r>
        <w:rPr>
          <w:rFonts w:ascii="Arial" w:cs="Arial" w:eastAsia="Arial" w:hAnsi="Arial"/>
          <w:sz w:val="24"/>
          <w:szCs w:val="24"/>
        </w:rPr>
        <w:t xml:space="preserve">13) оценивать соблюдение лицами требований, установленных настоящим Положением или в соответствии с ним;</w:t>
      </w:r>
    </w:p>
    <w:p>
      <w:pPr>
        <w:spacing w:after="120"/>
        <w:jc w:val="both"/>
      </w:pPr>
      <w:r>
        <w:rPr>
          <w:rFonts w:ascii="Arial" w:cs="Arial" w:eastAsia="Arial" w:hAnsi="Arial"/>
          <w:sz w:val="24"/>
          <w:szCs w:val="24"/>
        </w:rPr>
        <w:t xml:space="preserve">14) запрашивать любую информацию у своих уполномоченных лиц, заявителей или любых других лиц, которую он может по своему усмотрению считать необходимой для выполнения своих функций или достижения целей в соответствии с настоящим Положением или любым другим Положением;</w:t>
      </w:r>
    </w:p>
    <w:p>
      <w:pPr>
        <w:spacing w:after="120"/>
        <w:jc w:val="both"/>
      </w:pPr>
      <w:r>
        <w:rPr>
          <w:rFonts w:ascii="Arial" w:cs="Arial" w:eastAsia="Arial" w:hAnsi="Arial"/>
          <w:sz w:val="24"/>
          <w:szCs w:val="24"/>
        </w:rPr>
        <w:t xml:space="preserve">15) исчислять налог на игорный бизнес исходя из установленной налоговой базы и контролировать другие денежные средства, которые он уполномочен контролировать в соответствии с настоящим Положением или любым другим Положением;</w:t>
      </w:r>
    </w:p>
    <w:p>
      <w:pPr>
        <w:spacing w:after="120"/>
        <w:jc w:val="both"/>
      </w:pPr>
      <w:r>
        <w:rPr>
          <w:rFonts w:ascii="Arial" w:cs="Arial" w:eastAsia="Arial" w:hAnsi="Arial"/>
          <w:sz w:val="24"/>
          <w:szCs w:val="24"/>
        </w:rPr>
        <w:t xml:space="preserve">16) осуществлять другие функции, которые необходимы, дополнительны или способствуют достижению его целей или выполнению его функций в соответствии с настоящим Положением.</w:t>
      </w:r>
    </w:p>
    <w:p>
      <w:pPr>
        <w:spacing w:after="120"/>
        <w:jc w:val="both"/>
      </w:pPr>
      <w:r>
        <w:rPr>
          <w:rFonts w:ascii="Arial" w:cs="Arial" w:eastAsia="Arial" w:hAnsi="Arial"/>
          <w:i/>
          <w:iCs/>
          <w:sz w:val="24"/>
          <w:szCs w:val="24"/>
        </w:rPr>
        <w:t xml:space="preserve">(В редакции </w:t>
      </w:r>
      <w:hyperlink w:history="1" r:id="rId8dn-98fnxn1xsoimp8hg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30 января 2024 года № 36)</w:t>
      </w:r>
    </w:p>
    <w:p>
      <w:pPr>
        <w:spacing w:after="120"/>
        <w:jc w:val="both"/>
      </w:pPr>
      <w:r>
        <w:rPr>
          <w:rFonts w:ascii="Arial" w:cs="Arial" w:eastAsia="Arial" w:hAnsi="Arial"/>
          <w:sz w:val="24"/>
          <w:szCs w:val="24"/>
        </w:rPr>
        <w:t xml:space="preserve">83. Полномочия Администратора:</w:t>
      </w:r>
    </w:p>
    <w:p>
      <w:pPr>
        <w:spacing w:after="120"/>
        <w:jc w:val="both"/>
      </w:pPr>
      <w:r>
        <w:rPr>
          <w:rFonts w:ascii="Arial" w:cs="Arial" w:eastAsia="Arial" w:hAnsi="Arial"/>
          <w:sz w:val="24"/>
          <w:szCs w:val="24"/>
        </w:rPr>
        <w:t xml:space="preserve">1) выдавать доступ Операторам для предоставления игорных услуг в соответствии с настоящим Положением;</w:t>
      </w:r>
    </w:p>
    <w:p>
      <w:pPr>
        <w:spacing w:after="120"/>
        <w:jc w:val="both"/>
      </w:pPr>
      <w:r>
        <w:rPr>
          <w:rFonts w:ascii="Arial" w:cs="Arial" w:eastAsia="Arial" w:hAnsi="Arial"/>
          <w:sz w:val="24"/>
          <w:szCs w:val="24"/>
        </w:rPr>
        <w:t xml:space="preserve">2) устанавливать категории доступа в соответствии с настоящим Положением и общими требованиями, условиями для доступа, их выдачи, изменения, возобновления, приостановления, отзыва и прекращения, и других подобных действий.</w:t>
      </w:r>
    </w:p>
    <w:p>
      <w:pPr>
        <w:spacing w:after="120"/>
        <w:jc w:val="both"/>
      </w:pPr>
      <w:r>
        <w:rPr>
          <w:rFonts w:ascii="Arial" w:cs="Arial" w:eastAsia="Arial" w:hAnsi="Arial"/>
          <w:sz w:val="24"/>
          <w:szCs w:val="24"/>
        </w:rPr>
        <w:t xml:space="preserve">3) регулировать игры, определенные категории игр или конкретные игры, и все связанные с этим вопросы, включая освобождение определенных игр или категорий игр от любых или всех требований разрешения.</w:t>
      </w:r>
    </w:p>
    <w:p>
      <w:pPr>
        <w:spacing w:after="120"/>
        <w:jc w:val="both"/>
      </w:pPr>
      <w:r>
        <w:rPr>
          <w:rFonts w:ascii="Arial" w:cs="Arial" w:eastAsia="Arial" w:hAnsi="Arial"/>
          <w:sz w:val="24"/>
          <w:szCs w:val="24"/>
        </w:rPr>
        <w:t xml:space="preserve">84. Оператор размещает на веб-странице или в специальной программе правила игры в онлайн-казино и электронном (виртуальном) казино, включающие в себя:</w:t>
      </w:r>
    </w:p>
    <w:p>
      <w:pPr>
        <w:spacing w:after="120"/>
        <w:jc w:val="both"/>
      </w:pPr>
      <w:r>
        <w:rPr>
          <w:rFonts w:ascii="Arial" w:cs="Arial" w:eastAsia="Arial" w:hAnsi="Arial"/>
          <w:sz w:val="24"/>
          <w:szCs w:val="24"/>
        </w:rPr>
        <w:t xml:space="preserve">1) фактический адрес, с которого осуществляется управление онлайн-казино и электронным (виртуальным) казино;</w:t>
      </w:r>
    </w:p>
    <w:p>
      <w:pPr>
        <w:spacing w:after="120"/>
        <w:jc w:val="both"/>
      </w:pPr>
      <w:r>
        <w:rPr>
          <w:rFonts w:ascii="Arial" w:cs="Arial" w:eastAsia="Arial" w:hAnsi="Arial"/>
          <w:sz w:val="24"/>
          <w:szCs w:val="24"/>
        </w:rPr>
        <w:t xml:space="preserve">2) перечень и описание азартных игр;</w:t>
      </w:r>
    </w:p>
    <w:p>
      <w:pPr>
        <w:spacing w:after="120"/>
        <w:jc w:val="both"/>
      </w:pPr>
      <w:r>
        <w:rPr>
          <w:rFonts w:ascii="Arial" w:cs="Arial" w:eastAsia="Arial" w:hAnsi="Arial"/>
          <w:sz w:val="24"/>
          <w:szCs w:val="24"/>
        </w:rPr>
        <w:t xml:space="preserve">3) предельный срок выдачи выигрыша, осуществляемый путем электронного перевода на счет выигравшему игроку;</w:t>
      </w:r>
    </w:p>
    <w:p>
      <w:pPr>
        <w:spacing w:after="120"/>
        <w:jc w:val="both"/>
      </w:pPr>
      <w:r>
        <w:rPr>
          <w:rFonts w:ascii="Arial" w:cs="Arial" w:eastAsia="Arial" w:hAnsi="Arial"/>
          <w:sz w:val="24"/>
          <w:szCs w:val="24"/>
        </w:rPr>
        <w:t xml:space="preserve">4) срок рассмотрения претензии игрока;</w:t>
      </w:r>
    </w:p>
    <w:p>
      <w:pPr>
        <w:spacing w:after="120"/>
        <w:jc w:val="both"/>
      </w:pPr>
      <w:r>
        <w:rPr>
          <w:rFonts w:ascii="Arial" w:cs="Arial" w:eastAsia="Arial" w:hAnsi="Arial"/>
          <w:sz w:val="24"/>
          <w:szCs w:val="24"/>
        </w:rPr>
        <w:t xml:space="preserve">5) адрес веб-страницы, порядок регистрации игрока, порядок управления депозитом/балансом;</w:t>
      </w:r>
    </w:p>
    <w:p>
      <w:pPr>
        <w:spacing w:after="120"/>
        <w:jc w:val="both"/>
      </w:pPr>
      <w:r>
        <w:rPr>
          <w:rFonts w:ascii="Arial" w:cs="Arial" w:eastAsia="Arial" w:hAnsi="Arial"/>
          <w:sz w:val="24"/>
          <w:szCs w:val="24"/>
        </w:rPr>
        <w:t xml:space="preserve">6) реквизиты лицензии на игровую деятельность;</w:t>
      </w:r>
    </w:p>
    <w:p>
      <w:pPr>
        <w:spacing w:after="120"/>
        <w:jc w:val="both"/>
      </w:pPr>
      <w:r>
        <w:rPr>
          <w:rFonts w:ascii="Arial" w:cs="Arial" w:eastAsia="Arial" w:hAnsi="Arial"/>
          <w:sz w:val="24"/>
          <w:szCs w:val="24"/>
        </w:rPr>
        <w:t xml:space="preserve">7) информация о запрете участия в игре граждан Кыргызской Республики, иностранных граждан, не достигших 21 года, а также недееспособных иностранных граждан.</w:t>
      </w:r>
    </w:p>
    <w:p>
      <w:pPr>
        <w:spacing w:after="120"/>
        <w:jc w:val="both"/>
      </w:pPr>
      <w:r>
        <w:rPr>
          <w:rFonts w:ascii="Arial" w:cs="Arial" w:eastAsia="Arial" w:hAnsi="Arial"/>
          <w:sz w:val="24"/>
          <w:szCs w:val="24"/>
        </w:rPr>
        <w:t xml:space="preserve">85. Услуги по инфраструктуре, выполняемые Администратором, определяются и подробно описываются в приложении к настоящему Положению.</w:t>
      </w:r>
    </w:p>
    <w:p>
      <w:pPr>
        <w:spacing w:after="120"/>
        <w:jc w:val="both"/>
      </w:pPr>
      <w:r>
        <w:rPr>
          <w:rFonts w:ascii="Arial" w:cs="Arial" w:eastAsia="Arial" w:hAnsi="Arial"/>
          <w:sz w:val="24"/>
          <w:szCs w:val="24"/>
        </w:rPr>
        <w:t xml:space="preserve">86. Администратор имеет право регулировать и поддерживать услуги по инфраструктуре, и предоставляет право уполномочить Оператора действовать в соответствии с настоящим Положением, при этом Администратор имеет право привлекать сторонних поставщиков услуг по своему усмотрению для создания и предоставления услуг по инфраструктуре.</w:t>
      </w:r>
    </w:p>
    <w:p>
      <w:pPr>
        <w:spacing w:after="120"/>
        <w:jc w:val="both"/>
      </w:pPr>
      <w:r>
        <w:rPr>
          <w:rFonts w:ascii="Arial" w:cs="Arial" w:eastAsia="Arial" w:hAnsi="Arial"/>
          <w:sz w:val="24"/>
          <w:szCs w:val="24"/>
        </w:rPr>
        <w:t xml:space="preserve">87. Администратор ежегодно сообщает </w:t>
      </w:r>
      <w:r>
        <w:rPr>
          <w:rFonts w:ascii="Arial" w:cs="Arial" w:eastAsia="Arial" w:hAnsi="Arial"/>
          <w:sz w:val="24"/>
          <w:szCs w:val="24"/>
        </w:rPr>
        <w:t xml:space="preserve">в </w:t>
      </w:r>
      <w:r>
        <w:rPr>
          <w:rFonts w:ascii="Arial" w:cs="Arial" w:eastAsia="Arial" w:hAnsi="Arial"/>
          <w:sz w:val="24"/>
          <w:szCs w:val="24"/>
        </w:rPr>
        <w:t xml:space="preserve">Финнадзор следующую информацию в отношении Операторов:</w:t>
      </w:r>
    </w:p>
    <w:p>
      <w:pPr>
        <w:spacing w:after="120"/>
        <w:jc w:val="both"/>
      </w:pPr>
      <w:r>
        <w:rPr>
          <w:rFonts w:ascii="Arial" w:cs="Arial" w:eastAsia="Arial" w:hAnsi="Arial"/>
          <w:sz w:val="24"/>
          <w:szCs w:val="24"/>
        </w:rPr>
        <w:t xml:space="preserve">1) список Операторов с указанием названия Оператора;</w:t>
      </w:r>
    </w:p>
    <w:p>
      <w:pPr>
        <w:spacing w:after="120"/>
        <w:jc w:val="both"/>
      </w:pPr>
      <w:r>
        <w:rPr>
          <w:rFonts w:ascii="Arial" w:cs="Arial" w:eastAsia="Arial" w:hAnsi="Arial"/>
          <w:sz w:val="24"/>
          <w:szCs w:val="24"/>
        </w:rPr>
        <w:t xml:space="preserve">2) зарегистрированные веб-сайты Оператора;</w:t>
      </w:r>
    </w:p>
    <w:p>
      <w:pPr>
        <w:spacing w:after="120"/>
        <w:jc w:val="both"/>
      </w:pPr>
      <w:r>
        <w:rPr>
          <w:rFonts w:ascii="Arial" w:cs="Arial" w:eastAsia="Arial" w:hAnsi="Arial"/>
          <w:sz w:val="24"/>
          <w:szCs w:val="24"/>
        </w:rPr>
        <w:t xml:space="preserve">3) собранные пошлины и сборы;</w:t>
      </w:r>
    </w:p>
    <w:p>
      <w:pPr>
        <w:spacing w:after="120"/>
        <w:jc w:val="both"/>
      </w:pPr>
      <w:r>
        <w:rPr>
          <w:rFonts w:ascii="Arial" w:cs="Arial" w:eastAsia="Arial" w:hAnsi="Arial"/>
          <w:sz w:val="24"/>
          <w:szCs w:val="24"/>
        </w:rPr>
        <w:t xml:space="preserve">4) отчеты из системы учета интерактивных ставок.</w:t>
      </w:r>
    </w:p>
    <w:p>
      <w:pPr>
        <w:spacing w:after="120"/>
        <w:jc w:val="both"/>
      </w:pPr>
      <w:r>
        <w:rPr>
          <w:rFonts w:ascii="Arial" w:cs="Arial" w:eastAsia="Arial" w:hAnsi="Arial"/>
          <w:i/>
          <w:iCs/>
          <w:sz w:val="24"/>
          <w:szCs w:val="24"/>
        </w:rPr>
        <w:t xml:space="preserve">(В редакции </w:t>
      </w:r>
      <w:hyperlink w:history="1" r:id="rIdypzp5fxj-4ri39euvqny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30 января 2024 года № 36)</w:t>
      </w:r>
    </w:p>
    <w:p>
      <w:pPr>
        <w:spacing w:after="120"/>
        <w:jc w:val="both"/>
      </w:pPr>
      <w:r>
        <w:rPr>
          <w:rFonts w:ascii="Arial" w:cs="Arial" w:eastAsia="Arial" w:hAnsi="Arial"/>
          <w:sz w:val="24"/>
          <w:szCs w:val="24"/>
        </w:rPr>
        <w:t xml:space="preserve">88. Администратор имеет право предоставить такой отчет </w:t>
      </w:r>
      <w:r>
        <w:rPr>
          <w:rFonts w:ascii="Arial" w:cs="Arial" w:eastAsia="Arial" w:hAnsi="Arial"/>
          <w:sz w:val="24"/>
          <w:szCs w:val="24"/>
        </w:rPr>
        <w:t xml:space="preserve">в </w:t>
      </w:r>
      <w:r>
        <w:rPr>
          <w:rFonts w:ascii="Arial" w:cs="Arial" w:eastAsia="Arial" w:hAnsi="Arial"/>
          <w:sz w:val="24"/>
          <w:szCs w:val="24"/>
        </w:rPr>
        <w:t xml:space="preserve">Финнадзор в виде отдельных файлов или путем предоставления доступа к системе, в которой имеется информация, требуемая настоящим Положением.</w:t>
      </w:r>
    </w:p>
    <w:p>
      <w:pPr>
        <w:spacing w:after="120"/>
        <w:jc w:val="both"/>
      </w:pPr>
      <w:r>
        <w:rPr>
          <w:rFonts w:ascii="Arial" w:cs="Arial" w:eastAsia="Arial" w:hAnsi="Arial"/>
          <w:i/>
          <w:iCs/>
          <w:sz w:val="24"/>
          <w:szCs w:val="24"/>
        </w:rPr>
        <w:t xml:space="preserve">(В редакции </w:t>
      </w:r>
      <w:hyperlink w:history="1" r:id="rIdvm_2-9xplljceim3fjdm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30 января 2024 года № 36)</w:t>
      </w:r>
    </w:p>
    <w:p>
      <w:pPr>
        <w:spacing w:after="120"/>
        <w:jc w:val="both"/>
      </w:pPr>
      <w:r>
        <w:rPr>
          <w:rFonts w:ascii="Arial" w:cs="Arial" w:eastAsia="Arial" w:hAnsi="Arial"/>
          <w:sz w:val="24"/>
          <w:szCs w:val="24"/>
        </w:rPr>
        <w:t xml:space="preserve">89. С учетом исключений, предусмотренных настоящим Положением, ни одно лицо не должно предлагать, разрешать, завлекать, вызывать, приглашать или склонять несовершеннолетнего или уязвимое лицо к участию в игре, которая в соответствии с настоящим Положением должна предлагаться только лицам, не являющимся несовершеннолетними, будь то посредством разрешения входа в игровые помещения, в электронное (виртуальное) казино, продажи игрового билета, трудоустройства или участия в предоставлении игровой услуги, рекламы или продвижения игровой услуги или любым другим способом.</w:t>
      </w:r>
    </w:p>
    <w:p>
      <w:pPr>
        <w:spacing w:after="120"/>
        <w:jc w:val="both"/>
      </w:pPr>
      <w:r>
        <w:rPr>
          <w:rFonts w:ascii="Arial" w:cs="Arial" w:eastAsia="Arial" w:hAnsi="Arial"/>
          <w:sz w:val="24"/>
          <w:szCs w:val="24"/>
        </w:rPr>
        <w:t xml:space="preserve">90. Без ущерба для любых полномочий, осуществляемых в силу норм настоящего Положения, Администратор может в любое время вручить Оператору уведомление, требующее от него таким образом и в течение такого разумного времени, которое может быть указано в уведомлении, предъявить или предоставить для проверки Администратором или от его имени любые книги, документы, видео, аудио, информацию или любые другие вещи, которые, как известно Администратору или есть разумные основания полагать, находятся во владении Оператора или должны быть известны ему для целей выполнения любой из его функций.</w:t>
      </w:r>
    </w:p>
    <w:p>
      <w:pPr>
        <w:spacing w:after="120"/>
        <w:jc w:val="both"/>
      </w:pPr>
      <w:r>
        <w:rPr>
          <w:rFonts w:ascii="Arial" w:cs="Arial" w:eastAsia="Arial" w:hAnsi="Arial"/>
          <w:sz w:val="24"/>
          <w:szCs w:val="24"/>
        </w:rPr>
        <w:t xml:space="preserve">Если без разумных причин любое требование, налагаемое уведомлением, врученным в силу настоящей статьи, не соблюдается, Оператор будет виновен в правонарушении, предусмотренном настоящим Положением.</w:t>
      </w:r>
    </w:p>
    <w:p>
      <w:pPr>
        <w:spacing w:after="120"/>
        <w:jc w:val="both"/>
      </w:pPr>
      <w:r>
        <w:rPr>
          <w:rFonts w:ascii="Arial" w:cs="Arial" w:eastAsia="Arial" w:hAnsi="Arial"/>
          <w:sz w:val="24"/>
          <w:szCs w:val="24"/>
        </w:rPr>
        <w:t xml:space="preserve">91. Оператор должен представить годовую финансовую отчетность с пояснительной запиской в течение 60 дней после отчетного года.</w:t>
      </w:r>
    </w:p>
    <w:p>
      <w:pPr>
        <w:spacing w:after="120"/>
        <w:jc w:val="both"/>
      </w:pPr>
      <w:r>
        <w:rPr>
          <w:rFonts w:ascii="Arial" w:cs="Arial" w:eastAsia="Arial" w:hAnsi="Arial"/>
          <w:sz w:val="24"/>
          <w:szCs w:val="24"/>
        </w:rPr>
        <w:t xml:space="preserve">92. Администратор имеет право требовать от Операторов предоставления дополнительных финансовых отчетов, но не чаще, чем раз в квартал, если у Администратора нет разумных оснований требовать предоставления таких отчетов на более частой основе.</w:t>
      </w:r>
    </w:p>
    <w:p>
      <w:pPr>
        <w:spacing w:after="120"/>
        <w:jc w:val="both"/>
      </w:pPr>
      <w:r>
        <w:rPr>
          <w:rFonts w:ascii="Arial" w:cs="Arial" w:eastAsia="Arial" w:hAnsi="Arial"/>
          <w:sz w:val="24"/>
          <w:szCs w:val="24"/>
        </w:rPr>
        <w:t xml:space="preserve">93. Оператор уплачивает налоги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94. Другие платежи Оператор осуществляет путем перечисления на счет Администратора в соответствии со счетом или другим платежным документом, выставленным Администратором.</w:t>
      </w:r>
    </w:p>
    <w:p>
      <w:pPr>
        <w:spacing w:after="120"/>
        <w:jc w:val="both"/>
      </w:pPr>
      <w:r>
        <w:rPr>
          <w:rFonts w:ascii="Arial" w:cs="Arial" w:eastAsia="Arial" w:hAnsi="Arial"/>
          <w:sz w:val="24"/>
          <w:szCs w:val="24"/>
        </w:rPr>
        <w:t xml:space="preserve">95. Доступ выдается Администратором Оператору на один (1) год с автоматическим продлением при соблюдении необходимых условий, включая отсутствие задолженности перед государством и Администратором за предыдущий период, наличие полной оплаты за последующий сертификационный период перед Администратором и отсутствие налоговой задолженности перед государством.</w:t>
      </w:r>
    </w:p>
    <w:p>
      <w:pPr>
        <w:spacing w:after="120"/>
        <w:jc w:val="both"/>
      </w:pPr>
      <w:r>
        <w:rPr>
          <w:rFonts w:ascii="Arial" w:cs="Arial" w:eastAsia="Arial" w:hAnsi="Arial"/>
          <w:sz w:val="24"/>
          <w:szCs w:val="24"/>
        </w:rPr>
        <w:t xml:space="preserve">96. Администратор может отказать в выдаче, продлении или отзыве такого разрешения, если обнаружит несоответствие операционных процедур Оператора, если Оператор не соблюдает требования, предъявляемые Администратором в соответствии с Положением и внутренними приказами, или если Оператор иным образом нарушил нормы Положения.</w:t>
      </w:r>
    </w:p>
    <w:p>
      <w:pPr>
        <w:spacing w:after="120"/>
        <w:jc w:val="both"/>
      </w:pPr>
      <w:r>
        <w:rPr>
          <w:rFonts w:ascii="Arial" w:cs="Arial" w:eastAsia="Arial" w:hAnsi="Arial"/>
          <w:sz w:val="24"/>
          <w:szCs w:val="24"/>
        </w:rPr>
        <w:t xml:space="preserve">При этом Оператор имеет право привлекать сторонних поставщиков услуг (юридических лиц) для предоставления услуг по игровой деятельности.</w:t>
      </w:r>
    </w:p>
    <w:p>
      <w:pPr>
        <w:spacing w:after="120"/>
        <w:jc w:val="both"/>
      </w:pPr>
      <w:r>
        <w:rPr>
          <w:rFonts w:ascii="Arial" w:cs="Arial" w:eastAsia="Arial" w:hAnsi="Arial"/>
          <w:sz w:val="24"/>
          <w:szCs w:val="24"/>
        </w:rPr>
        <w:t xml:space="preserve">97. Администратор выдает или продлевает доступ Оператору при условии, что:</w:t>
      </w:r>
    </w:p>
    <w:p>
      <w:pPr>
        <w:spacing w:after="120"/>
        <w:jc w:val="both"/>
      </w:pPr>
      <w:r>
        <w:rPr>
          <w:rFonts w:ascii="Arial" w:cs="Arial" w:eastAsia="Arial" w:hAnsi="Arial"/>
          <w:sz w:val="24"/>
          <w:szCs w:val="24"/>
        </w:rPr>
        <w:t xml:space="preserve">- Оператор соответствует требованиям законодательства;</w:t>
      </w:r>
    </w:p>
    <w:p>
      <w:pPr>
        <w:spacing w:after="120"/>
        <w:jc w:val="both"/>
      </w:pPr>
      <w:r>
        <w:rPr>
          <w:rFonts w:ascii="Arial" w:cs="Arial" w:eastAsia="Arial" w:hAnsi="Arial"/>
          <w:sz w:val="24"/>
          <w:szCs w:val="24"/>
        </w:rPr>
        <w:t xml:space="preserve">- Оператор выполнил требования Администратора, и Администратор удовлетворен тем, что Оператор имеет возможность работать в соответствии с ними в течение срока действия разрешения;</w:t>
      </w:r>
    </w:p>
    <w:p>
      <w:pPr>
        <w:spacing w:after="120"/>
        <w:jc w:val="both"/>
      </w:pPr>
      <w:r>
        <w:rPr>
          <w:rFonts w:ascii="Arial" w:cs="Arial" w:eastAsia="Arial" w:hAnsi="Arial"/>
          <w:sz w:val="24"/>
          <w:szCs w:val="24"/>
        </w:rPr>
        <w:t xml:space="preserve">- Оператор заключил договор с Администратором на использование инфраструктуры.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fz9f7xydq2up7k9m-tbx">
      <w:r>
        <w:rPr>
          <w:rFonts w:ascii="Arial" w:cs="Arial" w:eastAsia="Arial" w:hAnsi="Arial"/>
          <w:color w:val="132D3F"/>
          <w:sz w:val="16"/>
          <w:szCs w:val="16"/>
          <w:u w:val="single"/>
        </w:rPr>
        <w:t xml:space="preserve">dalil.kg/document/159404</w:t>
      </w:r>
    </w:hyperlink>
  </w:p>
  <w:p>
    <w:pPr>
      <w:spacing w:after="0" w:before="40"/>
      <w:jc w:val="center"/>
    </w:pPr>
    <w:hyperlink w:history="1" r:id="rIdrqhnx4hpx4qshfawrnkl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sswimzykbqm4_zuvvpyc" Type="http://schemas.openxmlformats.org/officeDocument/2006/relationships/hyperlink" Target="https://dalil.kg/document/159440" TargetMode="External"/><Relationship Id="rIdzaixsbl7va0tqtnwb2pvg" Type="http://schemas.openxmlformats.org/officeDocument/2006/relationships/hyperlink" Target="https://dalil.kg/document/160076" TargetMode="External"/><Relationship Id="rIdtowwvlkwaasxhefhowkxo" Type="http://schemas.openxmlformats.org/officeDocument/2006/relationships/hyperlink" Target="https://dalil.kg/document/230001401" TargetMode="External"/><Relationship Id="rIdsn9dcgcnb4uq8xxjongfb" Type="http://schemas.openxmlformats.org/officeDocument/2006/relationships/hyperlink" Target="https://dalil.kg/document/230013919" TargetMode="External"/><Relationship Id="rId92w5cgp00x6yzapxniout" Type="http://schemas.openxmlformats.org/officeDocument/2006/relationships/hyperlink" Target="https://dalil.kg/document/230013919" TargetMode="External"/><Relationship Id="rIdqhlu7svttypbd71eugep2" Type="http://schemas.openxmlformats.org/officeDocument/2006/relationships/hyperlink" Target="https://dalil.kg/document/160076" TargetMode="External"/><Relationship Id="rIdell9_qn7n1acatt95gydg" Type="http://schemas.openxmlformats.org/officeDocument/2006/relationships/hyperlink" Target="https://dalil.kg/document/230013919" TargetMode="External"/><Relationship Id="rIdxxd7m6owtnzrzpnaik_b-" Type="http://schemas.openxmlformats.org/officeDocument/2006/relationships/hyperlink" Target="https://dalil.kg/document/230013919" TargetMode="External"/><Relationship Id="rId_yy_dilmdxnfu_noxolth" Type="http://schemas.openxmlformats.org/officeDocument/2006/relationships/hyperlink" Target="https://dalil.kg/document/230013919" TargetMode="External"/><Relationship Id="rId9nsfxtdytnj1neydeup4b" Type="http://schemas.openxmlformats.org/officeDocument/2006/relationships/hyperlink" Target="https://dalil.kg/document/230013919" TargetMode="External"/><Relationship Id="rIdn-rtqhngnvyfiqxg3ktlb" Type="http://schemas.openxmlformats.org/officeDocument/2006/relationships/hyperlink" Target="https://dalil.kg/document/230013919" TargetMode="External"/><Relationship Id="rIdboqjyiriivyflxyol9kcm" Type="http://schemas.openxmlformats.org/officeDocument/2006/relationships/hyperlink" Target="https://dalil.kg/document/230013919" TargetMode="External"/><Relationship Id="rIdg-g8s6d7btvvp07ot392b" Type="http://schemas.openxmlformats.org/officeDocument/2006/relationships/hyperlink" Target="https://dalil.kg/document/230013919" TargetMode="External"/><Relationship Id="rId08vccbqzkgvu6fizt5jpy" Type="http://schemas.openxmlformats.org/officeDocument/2006/relationships/hyperlink" Target="https://dalil.kg/document/230013919" TargetMode="External"/><Relationship Id="rIdrtnwafgvcdjcifis9pkgx" Type="http://schemas.openxmlformats.org/officeDocument/2006/relationships/hyperlink" Target="https://dalil.kg/document/230013919" TargetMode="External"/><Relationship Id="rIdlos8sme4f498c2dluz9ln" Type="http://schemas.openxmlformats.org/officeDocument/2006/relationships/hyperlink" Target="https://dalil.kg/document/230013919" TargetMode="External"/><Relationship Id="rIdrxguazp8bc_z-0mundbat" Type="http://schemas.openxmlformats.org/officeDocument/2006/relationships/hyperlink" Target="https://dalil.kg/document/230013919" TargetMode="External"/><Relationship Id="rId42gv58afgh0kk__1sklc_" Type="http://schemas.openxmlformats.org/officeDocument/2006/relationships/hyperlink" Target="https://dalil.kg/document/230013919" TargetMode="External"/><Relationship Id="rIdy_wlw6bqa3wzae9b4psfg" Type="http://schemas.openxmlformats.org/officeDocument/2006/relationships/hyperlink" Target="https://dalil.kg/document/230013919" TargetMode="External"/><Relationship Id="rId9imnm2okb6vcty7iduivz" Type="http://schemas.openxmlformats.org/officeDocument/2006/relationships/hyperlink" Target="https://dalil.kg/document/230013919" TargetMode="External"/><Relationship Id="rId63jhrrexygt2ii3yqqong" Type="http://schemas.openxmlformats.org/officeDocument/2006/relationships/hyperlink" Target="https://dalil.kg/document/230013919" TargetMode="External"/><Relationship Id="rId1f3gmuph7d5mtbwqtivhm" Type="http://schemas.openxmlformats.org/officeDocument/2006/relationships/hyperlink" Target="https://dalil.kg/document/160806" TargetMode="External"/><Relationship Id="rId8dn-98fnxn1xsoimp8hgm" Type="http://schemas.openxmlformats.org/officeDocument/2006/relationships/hyperlink" Target="https://dalil.kg/document/160806" TargetMode="External"/><Relationship Id="rIdypzp5fxj-4ri39euvqnyn" Type="http://schemas.openxmlformats.org/officeDocument/2006/relationships/hyperlink" Target="https://dalil.kg/document/160806" TargetMode="External"/><Relationship Id="rIdvm_2-9xplljceim3fjdmn" Type="http://schemas.openxmlformats.org/officeDocument/2006/relationships/hyperlink" Target="https://dalil.kg/document/160806"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fz9f7xydq2up7k9m-tbx" Type="http://schemas.openxmlformats.org/officeDocument/2006/relationships/hyperlink" Target="https://dalil.kg/document/159404" TargetMode="External"/><Relationship Id="rIdrqhnx4hpx4qshfawrnkl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2026-09-23T17:25:17.129Z</dcterms:created>
  <dcterms:modified xsi:type="dcterms:W3CDTF">2026-09-23T17:25:17.129Z</dcterms:modified>
</cp:coreProperties>
</file>

<file path=docProps/custom.xml><?xml version="1.0" encoding="utf-8"?>
<Properties xmlns="http://schemas.openxmlformats.org/officeDocument/2006/custom-properties" xmlns:vt="http://schemas.openxmlformats.org/officeDocument/2006/docPropsVTypes"/>
</file>