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2022 года № 516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оснащению автотранспортных средств контрольным устройством (тахографом) регистрации режима труда и отдыха водителей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nduoq0ovfsx7_pjeu2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(ЕСТР), от 1 июля 1970 года, город Женева" и </w:t>
      </w:r>
      <w:hyperlink w:history="1" r:id="rIdfe4esauun_qk7vmc5zj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автомобильном транспорте", руководствуясь статьями </w:t>
      </w:r>
      <w:hyperlink w:history="1" r:id="rIdjcld6rgfh97agb1juxn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_7ftlhduleglhj4x8m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Порядок </w:t>
      </w:r>
      <w:r>
        <w:rPr>
          <w:rFonts w:ascii="Arial" w:cs="Arial" w:eastAsia="Arial" w:hAnsi="Arial"/>
          <w:sz w:val="24"/>
          <w:szCs w:val="24"/>
        </w:rPr>
        <w:t xml:space="preserve">оснащения автотранспортных средств контрольными устройствами (тахографами) регистрации режима труда и отдыха водителей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rp5q2jevtzffv-uwyl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2szmnye-gub8ko-2a0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осуществлению государственного контроля за соблюдением законодательства Кыргызской Республики в сфере автомобильного транспорта" от 23 декабря 2014 года № 724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h0xyieyb-9itzg9fiw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осуществлению государственного контроля за соблюдением законодательства Кыргызской Республики в сфере автомобильного транспорта, утвержденной вышеуказанным </w:t>
      </w:r>
      <w:hyperlink w:history="1" r:id="rIdp0o4ywvasvtdb9fb2sd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"услуги диагностических центров" дополнить словами ", услуги сервисных центров (мастерских) при осуществлении деятельности по установке, обслуживанию, ремонту, изготовлению и выдаче электронных карточек электронных (цифровых) тахографов).";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11 пункта 14 слова "по установке электронных (цифровых) тахографов" заменить словами "по установке, обслуживанию и ремонту, изготовлению и выдаче электронных карточек к электронным (цифровым) тахографам";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составлять акты о нарушениях законодательства Кыргызской Республики в сфере автомобильного транспорта, протоколы о правонарушениях, осуществлять производство по делам о правонарушениях в соответствии с </w:t>
      </w:r>
      <w:hyperlink w:history="1" r:id="rIdvbebsgwec6_jtl0dvoo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принимать меры по предотвращению таких нарушений;";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7-14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требовать у водителя транспортного средства предъявления для осмотра таходисков (тахошайбы) аналогового тахографа за все дни текущей недели и за предыдущую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требовать у водителя транспортного средства предъявления распечатков с электронных (цифровых) тахографов;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производить визуальный осмотр тахографа;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самостоятельно получать распечатки из электронных (цифровых) тахографов, используя личную карту контролера;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просматривать данные на дисплее электронного (цифрового) тахографа;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требовать у водителя транспортного средства предъявления карты водителя для электронного (цифрового) тахографа;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производить считывание данных из карты водителя для электронного (цифрового) тахографа;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производить считывание данных из памяти электронного (цифрового) тахографа.";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главу 7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37-1 - 37-10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"37-1. Орган транспортного контроля организует проверки на предмет соблюдения режима труда и отдыха водителей: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каждого календарного года минимум 3% дней, отработанных водителями;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крайней мере 30% общего количества проверенных рабочих дней должны быть проверены на дорогах и по крайней мере 50% в помещениях транспортных предприятий и перевозчиков".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37-2. Элементы придорожных проверок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тахографа, его исправное функционирование, заполнение тахограмм или ведение в установленных случаях водителями регистрационных листков режима труда и отдыха и соблюдение ими режима труда и отдыха с проставлением отметок о прохождении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 ведение записей о режиме труда и отдыха водителей в установленных случаях в регистрационных листках за текущий день и за предыдущие 28 календарных дней, во время которых водитель управлял транспортным средством;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ежедневную и еженедельную продолжительность управления и ежедневную и еженедельную продолжительность перерывов и отдыха в соответствии с Европейским соглашением, касающемуся работы экипажей транспортных средств, производящих международные автомобильные перевозки (ЕСТР), от 1 июля 1970 года, город Женева (далее - Соглашение 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Придорожные проверки осуществляются без разграничения транспортных средств, предприятий и водителей на резидентов и нерезидентов и независимо от места происхождения или назначения рейса либо типа тахографа.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37-3. Элементы проверок в помещениях транспортных предприятий и перевозчиков помимо элементов, проверяемых на дорогах, должны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продолжительность еженедельных периодов отдыха и периодов управления водителями транспортных средств между этими периодами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ограничения продолжительности управления транспортными средствами за две недели;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компенсации за сокращение продолжительности еженедельных периодов отдыха на основании пункта 6 статьи 8 Соглашения 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водителями транспортных средств регистрационных листков и/или данных из карточки транспортного средства водителя и распечаток и/или листков организации рабочего времени 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37-4. Карточка водителя для электронного (цифрового) тахографа является собственностью водителя, которую никто не вправе изымать.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37-5. По требованию водителя должностное лицо обязано поставить отметку о проведении проверки на таходиске (тахошайбе) или в распечатке электронного (цифрового) тахографа. Отметку также можно сделать с обратной стороны таходиска (тахошайбы) и электронного (цифрового) тахографа или в соответствующем поле внизу таходиска (тахошайбы) и электронного (цифрового) тахографа. Должностному лицу достаточно нанести надпись: "Контроль. Дата. Время. Должность Ф.И.О. Подпись". При этом печать не ставится.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37-6. В случае выявления нарушения должностное лицо прилагает соответствующую распечатку электронного (цифрового) тахографа к материалам дела, подписав ее у 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37-7. Распечатки электронных (цифровых) тахографов являются доказательной базой нарушения. Распечатка электронного (цифрового) тахографа является официальным подтверждением нарушения и основанием для составления протокола в соответствии с Кодексом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37-8. В случае выявления нарушений на таходисках (тахошайбах) аналоговых тахографов необходимо снять с них копии и заверить подписью 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37-9. В случае отказа водителя от подписания распечатки цифровых тахографов или копии таходисков (тахошайб) с выявленными нарушениями должностное лицо привлекает понятых и с их помощью заверяет все соответствующие документы без участия 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37-10. В случае получения распечатки цифрового тахографа при помощи карты контролера - должностного лица время контроля автоматически фиксируется в памяти тахографа и будет отображаться во всех распечатках до следующей процедуры контроля.";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"44. В случае выявления нарушений обязательных требований, за которые предусмотрена ответственность за совершение нарушений, должностные лица органа транспортного контроля принимают меры по привлечению субъекта транспортного контроля к ответственности в соответствии с </w:t>
      </w:r>
      <w:hyperlink w:history="1" r:id="rIducce0yuzmz5mpcsgloe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"48. Решения и действия (бездействие) должностных лиц органа транспортного контроля могут быть обжалованы в порядке, определенном </w:t>
      </w:r>
      <w:hyperlink w:history="1" r:id="rIdeepk-jmgcud7w5xwj0t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49 слово "административного"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в шестимесячный срок со дня вступления в силу настоящего постановления провести работу по привлечению инвесторов для организации сервисных центров (мастерских), осуществляющих деятельность по установке, обслуживанию и ремонту тахографов, изготовления и выдачи электронных карточек к электронным (цифровым) тахографам.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положений пункта 2 настоящего постановления, содержащих требования по осуществлению контроля за соблюдением режима труда и отдыха водителей, действие которых вступает в силу по истечении двухлетнего переходного периода, установленного </w:t>
      </w:r>
      <w:hyperlink w:history="1" r:id="rIdozc_kpua9x37nfbgvvy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(ЕСТР), от 1 июля 1970 года, город Женева".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сентября 2022 года N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kwngbqgxrx7suwfil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dalil.kg/document/159451</w:t>
      </w:r>
    </w:hyperlink>
  </w:p>
  <w:p>
    <w:pPr>
      <w:spacing w:after="0" w:before="40"/>
      <w:jc w:val="center"/>
    </w:pPr>
    <w:hyperlink w:history="1" r:id="rIdhbxrws-926ra97kfsil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duoq0ovfsx7_pjeu2ss" Type="http://schemas.openxmlformats.org/officeDocument/2006/relationships/hyperlink" Target="https://dalil.kg/document/112248" TargetMode="External"/><Relationship Id="rIdfe4esauun_qk7vmc5zjj0" Type="http://schemas.openxmlformats.org/officeDocument/2006/relationships/hyperlink" Target="https://dalil.kg/document/203963#st_7" TargetMode="External"/><Relationship Id="rIdjcld6rgfh97agb1juxnw4" Type="http://schemas.openxmlformats.org/officeDocument/2006/relationships/hyperlink" Target="https://dalil.kg/document/112301#st_13" TargetMode="External"/><Relationship Id="rIdd_7ftlhduleglhj4x8mio" Type="http://schemas.openxmlformats.org/officeDocument/2006/relationships/hyperlink" Target="https://dalil.kg/document/112301#st_17" TargetMode="External"/><Relationship Id="rIdorp5q2jevtzffv-uwyldt" Type="http://schemas.openxmlformats.org/officeDocument/2006/relationships/hyperlink" Target="https://dalil.kg/document/97205" TargetMode="External"/><Relationship Id="rIde2szmnye-gub8ko-2a05c" Type="http://schemas.openxmlformats.org/officeDocument/2006/relationships/hyperlink" Target="https://dalil.kg/document/97205" TargetMode="External"/><Relationship Id="rIdch0xyieyb-9itzg9fiweo" Type="http://schemas.openxmlformats.org/officeDocument/2006/relationships/hyperlink" Target="https://dalil.kg/document/97205" TargetMode="External"/><Relationship Id="rIdp0o4ywvasvtdb9fb2sdpu" Type="http://schemas.openxmlformats.org/officeDocument/2006/relationships/hyperlink" Target="https://dalil.kg/document/97205" TargetMode="External"/><Relationship Id="rIdvbebsgwec6_jtl0dvoonv" Type="http://schemas.openxmlformats.org/officeDocument/2006/relationships/hyperlink" Target="https://dalil.kg/document/112306" TargetMode="External"/><Relationship Id="rIducce0yuzmz5mpcsgloeun" Type="http://schemas.openxmlformats.org/officeDocument/2006/relationships/hyperlink" Target="https://dalil.kg/document/112306" TargetMode="External"/><Relationship Id="rIdeepk-jmgcud7w5xwj0tiq" Type="http://schemas.openxmlformats.org/officeDocument/2006/relationships/hyperlink" Target="https://dalil.kg/document/112306" TargetMode="External"/><Relationship Id="rIdozc_kpua9x37nfbgvvygq" Type="http://schemas.openxmlformats.org/officeDocument/2006/relationships/hyperlink" Target="https://dalil.kg/document/11224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kwngbqgxrx7suwfilhg" Type="http://schemas.openxmlformats.org/officeDocument/2006/relationships/hyperlink" Target="https://dalil.kg/document/159451" TargetMode="External"/><Relationship Id="rIdhbxrws-926ra97kfsil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2026-09-25T04:14:38.463Z</dcterms:created>
  <dcterms:modified xsi:type="dcterms:W3CDTF">2026-09-25T04:14:38.463Z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