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508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Республики" от 26 марта 2020 года № 186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нормами </w:t>
      </w:r>
      <w:hyperlink w:history="1" r:id="rIdvd0m3hrbedi5qa_jhq7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88eux1k2cb1ijq7is10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1qf_gj6c_vfa213oxoq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em7guglle7qh5pnwn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внесении изменений в некоторые законодательные акты Кыргызской Республики", в соответствии со статьями </w:t>
      </w:r>
      <w:hyperlink w:history="1" r:id="rId5vnf_cbhn94ndkkx9im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_m59gtye1jk7e2vd5n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Республики" от 26 марта 2020 года № 186,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преамбуле, пункте 1 слова "или проступка"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выдворению иностранных граждан и лиц без гражданства после отбытия наказания за совершение преступления или проступка за пределы Кыргызской Республики, утвержденной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пункте 1 слова "или проступка"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"борьбы с экономическими преступлениями,", ", пробации", "или проступка"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3 слова "борьбы с экономическими преступлениями,", ", пробации"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"Суды, после вынесения судебного акта о выдворении иностранного гражданина или лица без гражданства, направляют уведомление вместе с решением суда в органы миграции, внутренних дел и национальной безопасности для его исполнения.";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8, 11-13, 18, 27 слово ", пробации"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слово ", пробации"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Сроки лишения права въезда и пребывания на территории Кыргызской Республики иностранных граждан или лиц без гражданства устанавливаются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5</w:t>
      </w:r>
      <w:r>
        <w:rPr>
          <w:rFonts w:ascii="Arial" w:cs="Arial" w:eastAsia="Arial" w:hAnsi="Arial"/>
          <w:sz w:val="24"/>
          <w:szCs w:val="24"/>
        </w:rPr>
        <w:t xml:space="preserve"> слова "или проступка"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"29. В случае отсутствия средств на счете выдворяемого лица и невозможности установления данных физического или юридического лица, пригласившего его в Кыргызскую Республику, выдворение осуществляется за счет средств, предусмотренных республиканским бюджетом органам внутренних дел или национальной безопасности, осуществляющих выдворение.";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приложений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слова "или проступка"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Министерству иностранных дел Кыргызской Республики, Министерству юстиции Кыргызской Республики, Министерству труда, социального обеспечения и миграции Кыргызской Республики, Государственному комитету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2022 года N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fdrywwtnycbyrqzer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dalil.kg/document/159454</w:t>
      </w:r>
    </w:hyperlink>
  </w:p>
  <w:p>
    <w:pPr>
      <w:spacing w:after="0" w:before="40"/>
      <w:jc w:val="center"/>
    </w:pPr>
    <w:hyperlink w:history="1" r:id="rId0sifiku5txqgplb3uo4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0m3hrbedi5qa_jhq7mj" Type="http://schemas.openxmlformats.org/officeDocument/2006/relationships/hyperlink" Target="https://dalil.kg/document/112305" TargetMode="External"/><Relationship Id="rId88eux1k2cb1ijq7is10vz" Type="http://schemas.openxmlformats.org/officeDocument/2006/relationships/hyperlink" Target="https://dalil.kg/document/112309" TargetMode="External"/><Relationship Id="rId1qf_gj6c_vfa213oxoqki" Type="http://schemas.openxmlformats.org/officeDocument/2006/relationships/hyperlink" Target="https://dalil.kg/document/112308" TargetMode="External"/><Relationship Id="rIdbem7guglle7qh5pnwnosw" Type="http://schemas.openxmlformats.org/officeDocument/2006/relationships/hyperlink" Target="https://dalil.kg/document/112306" TargetMode="External"/><Relationship Id="rId5vnf_cbhn94ndkkx9imou" Type="http://schemas.openxmlformats.org/officeDocument/2006/relationships/hyperlink" Target="https://dalil.kg/document/112301#st_13" TargetMode="External"/><Relationship Id="rId__m59gtye1jk7e2vd5ni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fdrywwtnycbyrqzercd" Type="http://schemas.openxmlformats.org/officeDocument/2006/relationships/hyperlink" Target="https://dalil.kg/document/159454" TargetMode="External"/><Relationship Id="rId0sifiku5txqgplb3uo4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2026-09-30T04:14:20.968Z</dcterms:created>
  <dcterms:modified xsi:type="dcterms:W3CDTF">2026-09-30T04:14:20.968Z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