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_1qferd1jl_2ziouyzvn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26 января 2026 года № 27</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3msjt16jmgcxrvidb4qyi">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 августа 2022 года № 436)</w:t>
      </w:r>
    </w:p>
    <w:p>
      <w:pPr>
        <w:spacing w:after="60"/>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ПОРЯДОК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fz7trjrylgjzbcjmkti5">
        <w:r>
          <w:rPr>
            <w:rFonts w:ascii="Arial" w:cs="Arial" w:eastAsia="Arial" w:hAnsi="Arial"/>
            <w:color w:val="1D4ED8"/>
            <w:sz w:val="24"/>
            <w:szCs w:val="24"/>
            <w:u w:val="single"/>
          </w:rPr>
          <w:t xml:space="preserve">14 августа 2023 года № 404</w:t>
        </w:r>
      </w:hyperlink>
      <w:r>
        <w:rPr>
          <w:rFonts w:ascii="Arial" w:cs="Arial" w:eastAsia="Arial" w:hAnsi="Arial"/>
          <w:sz w:val="24"/>
          <w:szCs w:val="24"/>
        </w:rPr>
        <w:t xml:space="preserve">)</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регламентирует процесс формирования и представления отчетов о достижении индикаторов результативности по бюджетным программам и мерам (далее - отчет о достижении индикаторов результативности) главными распорядителями (распорядителями) бюджетных средств (далее - ГРБС), а также проведения мониторинга исполнения бюджетных программ/мер и оценки их эффективности.</w:t>
      </w:r>
    </w:p>
    <w:p>
      <w:pPr>
        <w:spacing w:after="60"/>
        <w:ind w:firstLine="567"/>
        <w:jc w:val="both"/>
      </w:pPr>
      <w:r>
        <w:rPr>
          <w:rFonts w:ascii="Arial" w:cs="Arial" w:eastAsia="Arial" w:hAnsi="Arial"/>
          <w:sz w:val="24"/>
          <w:szCs w:val="24"/>
        </w:rPr>
        <w:t xml:space="preserve">2. Целью применения настоящего Порядка является обеспечение согласованного и единого процесса мониторинга и оценки бюджетных программ и мер, осуществляемого главными распорядителями бюджетных средств и уполномоченными государственными органами для повышения эффективности планирования и реализации бюджетных программ и мер.</w:t>
      </w:r>
    </w:p>
    <w:p>
      <w:pPr>
        <w:spacing w:after="60"/>
        <w:ind w:firstLine="567"/>
        <w:jc w:val="both"/>
      </w:pPr>
      <w:r>
        <w:rPr>
          <w:rFonts w:ascii="Arial" w:cs="Arial" w:eastAsia="Arial" w:hAnsi="Arial"/>
          <w:sz w:val="24"/>
          <w:szCs w:val="24"/>
        </w:rPr>
        <w:t xml:space="preserve">3. Принципами мониторинга и оценки эффективности бюджетных программ являются:</w:t>
      </w:r>
    </w:p>
    <w:p>
      <w:pPr>
        <w:spacing w:after="60"/>
        <w:ind w:firstLine="567"/>
        <w:jc w:val="both"/>
      </w:pPr>
      <w:r>
        <w:rPr>
          <w:rFonts w:ascii="Arial" w:cs="Arial" w:eastAsia="Arial" w:hAnsi="Arial"/>
          <w:sz w:val="24"/>
          <w:szCs w:val="24"/>
        </w:rPr>
        <w:t xml:space="preserve">1) эффективность и результативность, означает проведение мониторинга и оценки эффективности, в целях повышения социально-экономического эффекта реализуемых бюджетных программ и достижения запланированных целей государственной политики;</w:t>
      </w:r>
    </w:p>
    <w:p>
      <w:pPr>
        <w:spacing w:after="60"/>
        <w:ind w:firstLine="567"/>
        <w:jc w:val="both"/>
      </w:pPr>
      <w:r>
        <w:rPr>
          <w:rFonts w:ascii="Arial" w:cs="Arial" w:eastAsia="Arial" w:hAnsi="Arial"/>
          <w:sz w:val="24"/>
          <w:szCs w:val="24"/>
        </w:rPr>
        <w:t xml:space="preserve">2) единообразие, означает применение единого подхода при мониторинге достижения индикаторов результативности бюджетных программ и мер, включая применение единых форматов;</w:t>
      </w:r>
    </w:p>
    <w:p>
      <w:pPr>
        <w:spacing w:after="60"/>
        <w:ind w:firstLine="567"/>
        <w:jc w:val="both"/>
      </w:pPr>
      <w:r>
        <w:rPr>
          <w:rFonts w:ascii="Arial" w:cs="Arial" w:eastAsia="Arial" w:hAnsi="Arial"/>
          <w:sz w:val="24"/>
          <w:szCs w:val="24"/>
        </w:rPr>
        <w:t xml:space="preserve">3) ответственность, означает, что все вовлеченные в мониторинг должностные лица несут ответственность за соблюдение требований, предусмотренных настоящим Порядком;</w:t>
      </w:r>
    </w:p>
    <w:p>
      <w:pPr>
        <w:spacing w:after="60"/>
        <w:ind w:firstLine="567"/>
        <w:jc w:val="both"/>
      </w:pPr>
      <w:r>
        <w:rPr>
          <w:rFonts w:ascii="Arial" w:cs="Arial" w:eastAsia="Arial" w:hAnsi="Arial"/>
          <w:sz w:val="24"/>
          <w:szCs w:val="24"/>
        </w:rPr>
        <w:t xml:space="preserve">4) прозрачность и подотчетность, которые означают, что результаты мониторинга и оценки эффективности бюджетных программ и мер являются открытой информацией, размещаются на веб-ресурсах ГРБС. Представители гражданского общества, научного и экспертного сообщества, по согласованию, участвуют в проведении мониторинга и оценки эффективности бюджетных программ и мер.</w:t>
      </w:r>
    </w:p>
    <w:p>
      <w:pPr>
        <w:spacing w:after="60"/>
        <w:ind w:firstLine="567"/>
        <w:jc w:val="both"/>
      </w:pPr>
      <w:r>
        <w:rPr>
          <w:rFonts w:ascii="Arial" w:cs="Arial" w:eastAsia="Arial" w:hAnsi="Arial"/>
          <w:sz w:val="24"/>
          <w:szCs w:val="24"/>
        </w:rPr>
        <w:t xml:space="preserve">4. Основные понятия и термины, используемые в настоящем Порядке: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администратор бюджетной программы</w:t>
      </w:r>
      <w:r>
        <w:rPr>
          <w:rFonts w:ascii="Arial" w:cs="Arial" w:eastAsia="Arial" w:hAnsi="Arial"/>
          <w:sz w:val="24"/>
          <w:szCs w:val="24"/>
        </w:rPr>
        <w:t xml:space="preserve"> - должностное лицо ГРБС, несущее ответственность за координирование процесса планирования и реализации бюджетной программы;</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бюджетная мера</w:t>
      </w:r>
      <w:r>
        <w:rPr>
          <w:rFonts w:ascii="Arial" w:cs="Arial" w:eastAsia="Arial" w:hAnsi="Arial"/>
          <w:sz w:val="24"/>
          <w:szCs w:val="24"/>
        </w:rPr>
        <w:t xml:space="preserve"> - составная часть бюджетной программы, представляющая собой виды деятельности (комплекс мероприятий, инвестиционные проекты, постоянно выполняемые функции, регулярные закупки), напрямую способствующие реализации бюджетной программы;</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бюджетная программа</w:t>
      </w:r>
      <w:r>
        <w:rPr>
          <w:rFonts w:ascii="Arial" w:cs="Arial" w:eastAsia="Arial" w:hAnsi="Arial"/>
          <w:sz w:val="24"/>
          <w:szCs w:val="24"/>
        </w:rPr>
        <w:t xml:space="preserve"> - комплекс взаимосвязанных мер, направленных на достижение результатов, связанных с Целями национальной стратегии и/или стратегических/программных документов развития, и/или функций государственного управления/местного самоуправления, обеспечиваемых средствами из бюджетов бюджетной системы Кыргызской Республики. Бюджетная программа направлена на выполнение одной из задач сектора;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группа мониторинга</w:t>
      </w:r>
      <w:r>
        <w:rPr>
          <w:rFonts w:ascii="Arial" w:cs="Arial" w:eastAsia="Arial" w:hAnsi="Arial"/>
          <w:sz w:val="24"/>
          <w:szCs w:val="24"/>
        </w:rPr>
        <w:t xml:space="preserve"> - группа из двух или более специалистов ГРБС для осуществления мониторинга исполнения бюджетных программ и мер, определяемая приказом ГРБС;</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индикаторы результативности</w:t>
      </w:r>
      <w:r>
        <w:rPr>
          <w:rFonts w:ascii="Arial" w:cs="Arial" w:eastAsia="Arial" w:hAnsi="Arial"/>
          <w:sz w:val="24"/>
          <w:szCs w:val="24"/>
        </w:rPr>
        <w:t xml:space="preserve"> - показатели, характеризующие степень достижения запланированных результатов или конкретное состояние сектора/отрасли. Индикаторы результативности используются в качестве ориентиров по достижению целей сектора/отрасли или в качестве критериев оценки деятельности ГРБС;</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контрольные цифры</w:t>
      </w:r>
      <w:r>
        <w:rPr>
          <w:rFonts w:ascii="Arial" w:cs="Arial" w:eastAsia="Arial" w:hAnsi="Arial"/>
          <w:sz w:val="24"/>
          <w:szCs w:val="24"/>
        </w:rPr>
        <w:t xml:space="preserve"> - предельный показатель бюджетных средств, на основании которых осуществляется формирование расходов бюджетных учреждений;</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логическая матрица реализации бюджетной программы</w:t>
      </w:r>
      <w:r>
        <w:rPr>
          <w:rFonts w:ascii="Arial" w:cs="Arial" w:eastAsia="Arial" w:hAnsi="Arial"/>
          <w:sz w:val="24"/>
          <w:szCs w:val="24"/>
        </w:rPr>
        <w:t xml:space="preserve"> - документ, содержащий информацию о планах по реализации бюджетной программы и отражающий информацию о промежуточных значениях индикаторов результативности бюджетной программы и входящих в нее бюджетных мер, а также ожидаемых результатах мероприятий;</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мониторинг исполнения бюджетных программ</w:t>
      </w:r>
      <w:r>
        <w:rPr>
          <w:rFonts w:ascii="Arial" w:cs="Arial" w:eastAsia="Arial" w:hAnsi="Arial"/>
          <w:sz w:val="24"/>
          <w:szCs w:val="24"/>
        </w:rPr>
        <w:t xml:space="preserve"> - инструмент периодического определения текущего состояния реализации бюджетной программы, аналитическое исследование, направленное на количественное и качественное определение степени достижения запланированных индикаторов результативности, определение эффективности бюджетных мер и результативности мероприятий;</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паспорт бюджетной программы</w:t>
      </w:r>
      <w:r>
        <w:rPr>
          <w:rFonts w:ascii="Arial" w:cs="Arial" w:eastAsia="Arial" w:hAnsi="Arial"/>
          <w:sz w:val="24"/>
          <w:szCs w:val="24"/>
        </w:rPr>
        <w:t xml:space="preserve"> - это документ, определяющий цель, направления деятельности ответственных исполнителей, результативные показатели и другие характеристики бюджетной программы, включая сумму средств, направленную на достижение цели программы. Паспорт бюджетной программы формируется на стадии планирования бюджета, но утверждается после утверждения соответствующего бюджета;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программная структура</w:t>
      </w:r>
      <w:r>
        <w:rPr>
          <w:rFonts w:ascii="Arial" w:cs="Arial" w:eastAsia="Arial" w:hAnsi="Arial"/>
          <w:sz w:val="24"/>
          <w:szCs w:val="24"/>
        </w:rPr>
        <w:t xml:space="preserve"> - перечень бюджетных программ и составляющих их бюджетных мер;</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уполномоченный государственный орган по прогнозированию и исполнению бюджета (далее - уполномоченный государственный орган)</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на осуществление выработки государственной политики, координационное регулирование и выполнение исполнительных функций в бюджетной и финансовой сферах.</w:t>
      </w:r>
    </w:p>
    <w:p>
      <w:pPr>
        <w:spacing w:after="200" w:before="200"/>
        <w:jc w:val="center"/>
      </w:pPr>
      <w:r>
        <w:rPr>
          <w:rFonts w:ascii="Arial" w:cs="Arial" w:eastAsia="Arial" w:hAnsi="Arial"/>
          <w:b/>
          <w:bCs/>
          <w:sz w:val="24"/>
          <w:szCs w:val="24"/>
        </w:rPr>
        <w:t xml:space="preserve">Глава 2. Проведение мониторинга хода исполнения бюджетных программ</w:t>
      </w:r>
    </w:p>
    <w:p>
      <w:pPr>
        <w:spacing w:after="60"/>
        <w:ind w:firstLine="567"/>
        <w:jc w:val="both"/>
      </w:pPr>
      <w:r>
        <w:rPr>
          <w:rFonts w:ascii="Arial" w:cs="Arial" w:eastAsia="Arial" w:hAnsi="Arial"/>
          <w:sz w:val="24"/>
          <w:szCs w:val="24"/>
        </w:rPr>
        <w:t xml:space="preserve">5. ГРБС не реже одного раза в полугодие проводит ведомственный мониторинг хода реализации бюджетных программ/мер и представляет отчеты о мониторинге и достижении индикаторов результативности в уполномоченный государственный орган в сроки, установленные настоящим Порядком.</w:t>
      </w:r>
    </w:p>
    <w:p>
      <w:pPr>
        <w:spacing w:after="60"/>
        <w:ind w:firstLine="567"/>
        <w:jc w:val="both"/>
      </w:pPr>
      <w:r>
        <w:rPr>
          <w:rFonts w:ascii="Arial" w:cs="Arial" w:eastAsia="Arial" w:hAnsi="Arial"/>
          <w:sz w:val="24"/>
          <w:szCs w:val="24"/>
        </w:rPr>
        <w:t xml:space="preserve">6. Объектом мониторинга являются значения (плановые и фактические) индикаторов результативности бюджетных программ и мер, ход реализации мероприятий, сведения о финансовом обеспечении реализации бюджетной программы, данные соответствующих отчетов.</w:t>
      </w:r>
    </w:p>
    <w:p>
      <w:pPr>
        <w:spacing w:after="60"/>
        <w:ind w:firstLine="567"/>
        <w:jc w:val="both"/>
      </w:pPr>
      <w:r>
        <w:rPr>
          <w:rFonts w:ascii="Arial" w:cs="Arial" w:eastAsia="Arial" w:hAnsi="Arial"/>
          <w:sz w:val="24"/>
          <w:szCs w:val="24"/>
        </w:rPr>
        <w:t xml:space="preserve">7. Процесс мониторинга реализации бюджетных программ/мер включает в себя:</w:t>
      </w:r>
    </w:p>
    <w:p>
      <w:pPr>
        <w:spacing w:after="60"/>
        <w:ind w:firstLine="567"/>
        <w:jc w:val="both"/>
      </w:pPr>
      <w:r>
        <w:rPr>
          <w:rFonts w:ascii="Arial" w:cs="Arial" w:eastAsia="Arial" w:hAnsi="Arial"/>
          <w:sz w:val="24"/>
          <w:szCs w:val="24"/>
        </w:rPr>
        <w:t xml:space="preserve">1) анализ фактического исполнения бюджетной программы в целом и по каждой бюджетной мере в отдельности (сравнительный анализ фактических значений индикаторов результативности с плановыми значениями, определенными в логической матрице реализации бюджетной программы для соответствующего периода мониторинга);</w:t>
      </w:r>
    </w:p>
    <w:p>
      <w:pPr>
        <w:spacing w:after="60"/>
        <w:ind w:firstLine="567"/>
        <w:jc w:val="both"/>
      </w:pPr>
      <w:r>
        <w:rPr>
          <w:rFonts w:ascii="Arial" w:cs="Arial" w:eastAsia="Arial" w:hAnsi="Arial"/>
          <w:sz w:val="24"/>
          <w:szCs w:val="24"/>
        </w:rPr>
        <w:t xml:space="preserve">2) анализ финансирования бюджетной программы в целом и по каждой бюджетной мере в отдельности (сравнительный анализ плановых и фактических показателей финансирования (по статьям экономической классификации расходов). Также, при проведении мониторинга необходимо учитывать все существующие источники финансирования, направленные на достижение цели программы;</w:t>
      </w:r>
    </w:p>
    <w:p>
      <w:pPr>
        <w:spacing w:after="60"/>
        <w:ind w:firstLine="567"/>
        <w:jc w:val="both"/>
      </w:pPr>
      <w:r>
        <w:rPr>
          <w:rFonts w:ascii="Arial" w:cs="Arial" w:eastAsia="Arial" w:hAnsi="Arial"/>
          <w:sz w:val="24"/>
          <w:szCs w:val="24"/>
        </w:rPr>
        <w:t xml:space="preserve">3) анализ проблем, препятствующих качественной и своевременной реализации бюджетной программы в целом и по каждой бюджетной мере в отдельности. Анализ включает в себя идентификацию и использование различных источников информации о наличии проблем (интервью, опросники, анализ документов, обсуждение в фокус-группах, внешние источники и т.п.);</w:t>
      </w:r>
    </w:p>
    <w:p>
      <w:pPr>
        <w:spacing w:after="60"/>
        <w:ind w:firstLine="567"/>
        <w:jc w:val="both"/>
      </w:pPr>
      <w:r>
        <w:rPr>
          <w:rFonts w:ascii="Arial" w:cs="Arial" w:eastAsia="Arial" w:hAnsi="Arial"/>
          <w:sz w:val="24"/>
          <w:szCs w:val="24"/>
        </w:rPr>
        <w:t xml:space="preserve">4) анализ выполнения рекомендаций, выработанных по результатам предыдущего мониторинга бюджетной программы в целом, и по каждой бюджетной мере в отдельности;</w:t>
      </w:r>
    </w:p>
    <w:p>
      <w:pPr>
        <w:spacing w:after="60"/>
        <w:ind w:firstLine="567"/>
        <w:jc w:val="both"/>
      </w:pPr>
      <w:r>
        <w:rPr>
          <w:rFonts w:ascii="Arial" w:cs="Arial" w:eastAsia="Arial" w:hAnsi="Arial"/>
          <w:sz w:val="24"/>
          <w:szCs w:val="24"/>
        </w:rPr>
        <w:t xml:space="preserve">5) анализ хода реализации Плана мероприятий по исполнению бюджетных программ.</w:t>
      </w:r>
    </w:p>
    <w:p>
      <w:pPr>
        <w:spacing w:after="60"/>
        <w:ind w:firstLine="567"/>
        <w:jc w:val="both"/>
      </w:pPr>
      <w:r>
        <w:rPr>
          <w:rFonts w:ascii="Arial" w:cs="Arial" w:eastAsia="Arial" w:hAnsi="Arial"/>
          <w:sz w:val="24"/>
          <w:szCs w:val="24"/>
        </w:rPr>
        <w:t xml:space="preserve">8. Мониторинг реализации бюджетных мер в рамках программы осуществляется группой мониторинга в сроки, предусмотренные настоящим Порядком, и формируется в виде отчетов о мониторинге бюджетных мер по форме, приведенной в </w:t>
      </w:r>
      <w:hyperlink w:history="1" r:id="rIdavvp2amshahw8idvlknc1">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Порядку и информации о выполнении плана мероприятий по исполнению бюджетных программ, представленной в соответствии с требованиями, предусмотренными в </w:t>
      </w:r>
      <w:hyperlink w:history="1" r:id="rIdsm5b-yjevsabadajkcrhh">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Данные документы представляются администратору соответствующей бюджетной программы. Группа по мониторингу совместно с администратором соответствующей бюджетной программы формирует аналитический отчет о ходе реализации соответствующей бюджетной программы.</w:t>
      </w:r>
    </w:p>
    <w:p>
      <w:pPr>
        <w:spacing w:after="60"/>
        <w:ind w:firstLine="567"/>
        <w:jc w:val="both"/>
      </w:pPr>
      <w:r>
        <w:rPr>
          <w:rFonts w:ascii="Arial" w:cs="Arial" w:eastAsia="Arial" w:hAnsi="Arial"/>
          <w:sz w:val="24"/>
          <w:szCs w:val="24"/>
        </w:rPr>
        <w:t xml:space="preserve">9. Администратор бюджетной программы рассматривает отчеты о мониторинге бюджетных мер, заполняет аналитический отчет о ходе реализации соответствующей бюджетной программы по форме согласно </w:t>
      </w:r>
      <w:hyperlink w:history="1" r:id="rIdc4vbwcj7srjdozrqxbav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отчет о мониторинге бюджетной программы по форме согласно </w:t>
      </w:r>
      <w:hyperlink w:history="1" r:id="rIdtrxpb9igkcvyrsnhvzjt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 а также сведения о мониторинге выполнения мероприятий в рамках бюджетной программы по форме согласно </w:t>
      </w:r>
      <w:hyperlink w:history="1" r:id="rId8ggqlcjcns2sofd-bo465">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 и предпринимает действия по минимизации или устранению выявленных проблем. Если такие действия выходят за рамки компетенции администратора бюджетной программы, то он готовит предложения для коллегиального обсуждения. В случае значительных отклонений от запланированных целевых значений индикаторов результативности или воздействия факторов риска, оказывающих негативное влияние на реализацию бюджетной программы, администратор бюджетной программы вносит предложения по дальнейшей реализации бюджетной программы и их обоснование. При наличии реализовавшихся рисков, указанных на стадии планирования бюджета, указывается информация о принятых мерах по управлению рисками с целью минимизации их влияния на достижение целевых значений индикаторов результативности бюджетных программ/мер и результатов мероприятий. Администратор бюджетной программы предоставляет качественную и количественную оценку факторов риска, степень влияния конкретного риска на достижение целевых значений индикаторов результативности. После завершения отчета о ходе реализации соответствующей бюджетной программы, отчета о мониторинге бюджетной программы, а также отчета о мониторинге выполнения мероприятий в рамках программы, администратор передает их в подразделение, ответственное за формирование сводного отчета.</w:t>
      </w:r>
    </w:p>
    <w:p>
      <w:pPr>
        <w:spacing w:after="60"/>
        <w:ind w:firstLine="567"/>
        <w:jc w:val="both"/>
      </w:pPr>
      <w:r>
        <w:rPr>
          <w:rFonts w:ascii="Arial" w:cs="Arial" w:eastAsia="Arial" w:hAnsi="Arial"/>
          <w:sz w:val="24"/>
          <w:szCs w:val="24"/>
        </w:rPr>
        <w:t xml:space="preserve">10. Подразделение, ответственное за формирование сводного отчета о мониторинге и достижении индикаторов результативности ГРБС, обобщает данные, представленные администраторами бюджетных программ, формирует сводный отчет о мониторинге и достижении индикаторов результативности, вносит на рассмотрение и утверждение руководителя ГРБС.</w:t>
      </w:r>
    </w:p>
    <w:p>
      <w:pPr>
        <w:spacing w:after="60"/>
        <w:ind w:firstLine="567"/>
        <w:jc w:val="both"/>
      </w:pPr>
      <w:r>
        <w:rPr>
          <w:rFonts w:ascii="Arial" w:cs="Arial" w:eastAsia="Arial" w:hAnsi="Arial"/>
          <w:sz w:val="24"/>
          <w:szCs w:val="24"/>
        </w:rPr>
        <w:t xml:space="preserve">11. Руководитель ГРБС принимает решение о дате коллегиального рассмотрения отчета, принимает соответствующие управленческие решения, утверждает отчет о мониторинге и достижении индикаторов результативности. Информация о достижении индикаторов результативности рассматривается коллегиально, до представления в уполномоченный орган, в следующие сроки:</w:t>
      </w:r>
    </w:p>
    <w:p>
      <w:pPr>
        <w:spacing w:after="60"/>
        <w:ind w:firstLine="567"/>
        <w:jc w:val="both"/>
      </w:pPr>
      <w:r>
        <w:rPr>
          <w:rFonts w:ascii="Arial" w:cs="Arial" w:eastAsia="Arial" w:hAnsi="Arial"/>
          <w:sz w:val="24"/>
          <w:szCs w:val="24"/>
        </w:rPr>
        <w:t xml:space="preserve">1) по итогам первого полугодия текущего года, не позднее 20 августа;</w:t>
      </w:r>
    </w:p>
    <w:p>
      <w:pPr>
        <w:spacing w:after="60"/>
        <w:ind w:firstLine="567"/>
        <w:jc w:val="both"/>
      </w:pPr>
      <w:r>
        <w:rPr>
          <w:rFonts w:ascii="Arial" w:cs="Arial" w:eastAsia="Arial" w:hAnsi="Arial"/>
          <w:sz w:val="24"/>
          <w:szCs w:val="24"/>
        </w:rPr>
        <w:t xml:space="preserve">2) по итогам года, не позднее 20 марта года, следующего за отчетным периодом.</w:t>
      </w:r>
    </w:p>
    <w:p>
      <w:pPr>
        <w:spacing w:after="60"/>
        <w:ind w:firstLine="567"/>
        <w:jc w:val="both"/>
      </w:pPr>
      <w:r>
        <w:rPr>
          <w:rFonts w:ascii="Arial" w:cs="Arial" w:eastAsia="Arial" w:hAnsi="Arial"/>
          <w:sz w:val="24"/>
          <w:szCs w:val="24"/>
        </w:rPr>
        <w:t xml:space="preserve">12. Итогом рассмотрения отчета должно быть принятие ГРБС следующих решений:</w:t>
      </w:r>
    </w:p>
    <w:p>
      <w:pPr>
        <w:spacing w:after="60"/>
        <w:ind w:firstLine="567"/>
        <w:jc w:val="both"/>
      </w:pPr>
      <w:r>
        <w:rPr>
          <w:rFonts w:ascii="Arial" w:cs="Arial" w:eastAsia="Arial" w:hAnsi="Arial"/>
          <w:sz w:val="24"/>
          <w:szCs w:val="24"/>
        </w:rPr>
        <w:t xml:space="preserve">1) об устранении проблем в реализации бюджетной программы;</w:t>
      </w:r>
    </w:p>
    <w:p>
      <w:pPr>
        <w:spacing w:after="60"/>
        <w:ind w:firstLine="567"/>
        <w:jc w:val="both"/>
      </w:pPr>
      <w:r>
        <w:rPr>
          <w:rFonts w:ascii="Arial" w:cs="Arial" w:eastAsia="Arial" w:hAnsi="Arial"/>
          <w:sz w:val="24"/>
          <w:szCs w:val="24"/>
        </w:rPr>
        <w:t xml:space="preserve">2) об уточнении/корректировке показателей бюджетной программы, изменении программной структуры бюджета или переносе сроков реализации бюджетной программы, бюджетных мер и отдельных мероприятий в рамках программы на более поздний срок;</w:t>
      </w:r>
    </w:p>
    <w:p>
      <w:pPr>
        <w:spacing w:after="60"/>
        <w:ind w:firstLine="567"/>
        <w:jc w:val="both"/>
      </w:pPr>
      <w:r>
        <w:rPr>
          <w:rFonts w:ascii="Arial" w:cs="Arial" w:eastAsia="Arial" w:hAnsi="Arial"/>
          <w:sz w:val="24"/>
          <w:szCs w:val="24"/>
        </w:rPr>
        <w:t xml:space="preserve">3) о корректировке финансовых показателей реализации бюджетной программы (например, перераспределении средств между бюджетными программами/мерами, снижении объемов финансирования вследствие экономии средств);</w:t>
      </w:r>
    </w:p>
    <w:p>
      <w:pPr>
        <w:spacing w:after="60"/>
        <w:ind w:firstLine="567"/>
        <w:jc w:val="both"/>
      </w:pPr>
      <w:r>
        <w:rPr>
          <w:rFonts w:ascii="Arial" w:cs="Arial" w:eastAsia="Arial" w:hAnsi="Arial"/>
          <w:sz w:val="24"/>
          <w:szCs w:val="24"/>
        </w:rPr>
        <w:t xml:space="preserve">4) о направлении запроса в уполномоченный государственный орган для передачи в Администрацию Президента Кыргызской Республики информации для принятия решений, выходящих за рамки полномочий ГРБС.</w:t>
      </w:r>
    </w:p>
    <w:p>
      <w:pPr>
        <w:spacing w:after="60"/>
        <w:ind w:firstLine="567"/>
        <w:jc w:val="both"/>
      </w:pPr>
      <w:r>
        <w:rPr>
          <w:rFonts w:ascii="Arial" w:cs="Arial" w:eastAsia="Arial" w:hAnsi="Arial"/>
          <w:sz w:val="24"/>
          <w:szCs w:val="24"/>
        </w:rPr>
        <w:t xml:space="preserve">13. После утверждения отчета о мониторинге и достижении индикаторов результативности руководителем ГРБС, соответствующее подразделение, представляет его в бумажном и электронном виде уполномоченному государственному органу в соответствии с требованиями, предусмотренными настоящим Порядком.</w:t>
      </w:r>
    </w:p>
    <w:p>
      <w:pPr>
        <w:spacing w:after="60"/>
        <w:ind w:firstLine="567"/>
        <w:jc w:val="both"/>
      </w:pPr>
      <w:r>
        <w:rPr>
          <w:rFonts w:ascii="Arial" w:cs="Arial" w:eastAsia="Arial" w:hAnsi="Arial"/>
          <w:sz w:val="24"/>
          <w:szCs w:val="24"/>
        </w:rPr>
        <w:t xml:space="preserve">14. Отчеты о мониторинге и достижении индикаторов результативности включают следующую информацию:</w:t>
      </w:r>
    </w:p>
    <w:p>
      <w:pPr>
        <w:spacing w:after="60"/>
        <w:ind w:firstLine="567"/>
        <w:jc w:val="both"/>
      </w:pPr>
      <w:r>
        <w:rPr>
          <w:rFonts w:ascii="Arial" w:cs="Arial" w:eastAsia="Arial" w:hAnsi="Arial"/>
          <w:sz w:val="24"/>
          <w:szCs w:val="24"/>
        </w:rPr>
        <w:t xml:space="preserve">1) аналитический отчет о ходе реализации бюджетных программ ГРБС, который формируется с администраторами бюджетных программ совместно с группой по мониторингу по каждой бюджетной программе в отдельности;</w:t>
      </w:r>
    </w:p>
    <w:p>
      <w:pPr>
        <w:spacing w:after="60"/>
        <w:ind w:firstLine="567"/>
        <w:jc w:val="both"/>
      </w:pPr>
      <w:r>
        <w:rPr>
          <w:rFonts w:ascii="Arial" w:cs="Arial" w:eastAsia="Arial" w:hAnsi="Arial"/>
          <w:sz w:val="24"/>
          <w:szCs w:val="24"/>
        </w:rPr>
        <w:t xml:space="preserve">2) отчет о мониторинге бюджетной меры;</w:t>
      </w:r>
    </w:p>
    <w:p>
      <w:pPr>
        <w:spacing w:after="60"/>
        <w:ind w:firstLine="567"/>
        <w:jc w:val="both"/>
      </w:pPr>
      <w:r>
        <w:rPr>
          <w:rFonts w:ascii="Arial" w:cs="Arial" w:eastAsia="Arial" w:hAnsi="Arial"/>
          <w:sz w:val="24"/>
          <w:szCs w:val="24"/>
        </w:rPr>
        <w:t xml:space="preserve">3) информация о выполнении бюджетных Плана мероприятий бюджетных программ и достигнутых результатов;</w:t>
      </w:r>
    </w:p>
    <w:p>
      <w:pPr>
        <w:spacing w:after="60"/>
        <w:ind w:firstLine="567"/>
        <w:jc w:val="both"/>
      </w:pPr>
      <w:r>
        <w:rPr>
          <w:rFonts w:ascii="Arial" w:cs="Arial" w:eastAsia="Arial" w:hAnsi="Arial"/>
          <w:sz w:val="24"/>
          <w:szCs w:val="24"/>
        </w:rPr>
        <w:t xml:space="preserve">4) сведения об итогах мониторинга бюджетной программы;</w:t>
      </w:r>
    </w:p>
    <w:p>
      <w:pPr>
        <w:spacing w:after="60"/>
        <w:ind w:firstLine="567"/>
        <w:jc w:val="both"/>
      </w:pPr>
      <w:r>
        <w:rPr>
          <w:rFonts w:ascii="Arial" w:cs="Arial" w:eastAsia="Arial" w:hAnsi="Arial"/>
          <w:sz w:val="24"/>
          <w:szCs w:val="24"/>
        </w:rPr>
        <w:t xml:space="preserve">5) мониторинг выполнения мероприятий бюджетных программ.</w:t>
      </w:r>
    </w:p>
    <w:p>
      <w:pPr>
        <w:spacing w:after="60"/>
        <w:ind w:firstLine="567"/>
        <w:jc w:val="both"/>
      </w:pPr>
      <w:r>
        <w:rPr>
          <w:rFonts w:ascii="Arial" w:cs="Arial" w:eastAsia="Arial" w:hAnsi="Arial"/>
          <w:sz w:val="24"/>
          <w:szCs w:val="24"/>
        </w:rPr>
        <w:t xml:space="preserve">15. Аналитический отчет о ходе реализации бюджетной программы представляется в соответствии с требованиями и по формату согласно </w:t>
      </w:r>
      <w:hyperlink w:history="1" r:id="rIdux0iugjkls4tu5ggefgx1">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Администраторы бюджетных программ предоставляют аналитический отчет о ходе реализации соответствующей бюджетной программы в подразделение, ответственное за формирование сводного отчета в соответствии с требованиями, предусмотренными в </w:t>
      </w:r>
      <w:hyperlink w:history="1" r:id="rIdfwf3gg7lhni5moupiegrz">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16. Аналитический отчет о ходе реализации бюджетных программ ГРБС включает следующую информацию:</w:t>
      </w:r>
    </w:p>
    <w:p>
      <w:pPr>
        <w:spacing w:after="60"/>
        <w:ind w:firstLine="567"/>
        <w:jc w:val="both"/>
      </w:pPr>
      <w:r>
        <w:rPr>
          <w:rFonts w:ascii="Arial" w:cs="Arial" w:eastAsia="Arial" w:hAnsi="Arial"/>
          <w:sz w:val="24"/>
          <w:szCs w:val="24"/>
        </w:rPr>
        <w:t xml:space="preserve">1) о расходах на реализацию бюджетных программ за счет всех источников ее финансового обеспечения, включая внебюджетные источники;</w:t>
      </w:r>
    </w:p>
    <w:p>
      <w:pPr>
        <w:spacing w:after="60"/>
        <w:ind w:firstLine="567"/>
        <w:jc w:val="both"/>
      </w:pPr>
      <w:r>
        <w:rPr>
          <w:rFonts w:ascii="Arial" w:cs="Arial" w:eastAsia="Arial" w:hAnsi="Arial"/>
          <w:sz w:val="24"/>
          <w:szCs w:val="24"/>
        </w:rPr>
        <w:t xml:space="preserve">2) о достижении целевых значений индикаторов результативности бюджетных программ/мер за отчетный период времени, причины отклонений;</w:t>
      </w:r>
    </w:p>
    <w:p>
      <w:pPr>
        <w:spacing w:after="60"/>
        <w:ind w:firstLine="567"/>
        <w:jc w:val="both"/>
      </w:pPr>
      <w:r>
        <w:rPr>
          <w:rFonts w:ascii="Arial" w:cs="Arial" w:eastAsia="Arial" w:hAnsi="Arial"/>
          <w:sz w:val="24"/>
          <w:szCs w:val="24"/>
        </w:rPr>
        <w:t xml:space="preserve">3) о текущей ситуации реализации бюджетной программы, достигнутых результатах за отчетный период, характеристику вклада достигнутых результатов в достижение целей бюджетной программы, сведения о достижении целей Стратегии развития Кыргызской Республики на период 2018-2040 годы стратегических/программных документов развития. При отсутствии прогресса, указываются причины и существующие проблемы;</w:t>
      </w:r>
    </w:p>
    <w:p>
      <w:pPr>
        <w:spacing w:after="60"/>
        <w:ind w:firstLine="567"/>
        <w:jc w:val="both"/>
      </w:pPr>
      <w:r>
        <w:rPr>
          <w:rFonts w:ascii="Arial" w:cs="Arial" w:eastAsia="Arial" w:hAnsi="Arial"/>
          <w:sz w:val="24"/>
          <w:szCs w:val="24"/>
        </w:rPr>
        <w:t xml:space="preserve">4) о принятых мерах по повышению эффективности расходов на реализацию бюджетных программ (представляется по каждой программе отдельно);</w:t>
      </w:r>
    </w:p>
    <w:p>
      <w:pPr>
        <w:spacing w:after="60"/>
        <w:ind w:firstLine="567"/>
        <w:jc w:val="both"/>
      </w:pPr>
      <w:r>
        <w:rPr>
          <w:rFonts w:ascii="Arial" w:cs="Arial" w:eastAsia="Arial" w:hAnsi="Arial"/>
          <w:sz w:val="24"/>
          <w:szCs w:val="24"/>
        </w:rPr>
        <w:t xml:space="preserve">5) информация об изменениях, внесенных в бюджетную программу. Отчет о достижении индикаторов результативности должен содержать перечень изменений, внесенных в бюджетную программу в течение отчетного периода, их обоснование и копии соответствующих решений.</w:t>
      </w:r>
    </w:p>
    <w:p>
      <w:pPr>
        <w:spacing w:after="60"/>
        <w:ind w:firstLine="567"/>
        <w:jc w:val="both"/>
      </w:pPr>
      <w:r>
        <w:rPr>
          <w:rFonts w:ascii="Arial" w:cs="Arial" w:eastAsia="Arial" w:hAnsi="Arial"/>
          <w:sz w:val="24"/>
          <w:szCs w:val="24"/>
        </w:rPr>
        <w:t xml:space="preserve">17. Отчет о мониторинге бюджетной меры представляется Администратору соответствующей бюджетной программы и по форме согласно </w:t>
      </w:r>
      <w:hyperlink w:history="1" r:id="rIdmrh_bnj1dpnnqq949wpkl">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18. Информация о выполнении Плана мероприятий по исполнению бюджетных программ и достижении индикаторов результативности за отчетный период содержит общие разъяснения о реализации мероприятий бюджетной программы, а также факторы, повлиявшие на их выполнение. Информация о выполнении Плана мероприятий по исполнению бюджетных программ представляется по форме согласно </w:t>
      </w:r>
      <w:hyperlink w:history="1" r:id="rIdt_p2xdbx6qfxtzekki8nv">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19. Сведения об итогах мониторинга бюджетной программы по форме согласно </w:t>
      </w:r>
      <w:hyperlink w:history="1" r:id="rIdk7woslnfyy1bywjj_wjlz">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20. Мониторинг хода реализации Плана мероприятий по реализации бюджетной программы по форме согласно </w:t>
      </w:r>
      <w:hyperlink w:history="1" r:id="rId64adisd2nwciayvzopghe">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21. Отчеты о мониторинге хода реализации бюджетных программ и достижении индикаторов результативности представляются в уполномоченный государственный орган на бумажном и электронном носителях на государственном и официальном языках в сроки и в соответствии с требованиями, предусмотренными настоящим Порядком.</w:t>
      </w:r>
    </w:p>
    <w:p>
      <w:pPr>
        <w:spacing w:after="60"/>
        <w:ind w:firstLine="567"/>
        <w:jc w:val="both"/>
      </w:pPr>
      <w:r>
        <w:rPr>
          <w:rFonts w:ascii="Arial" w:cs="Arial" w:eastAsia="Arial" w:hAnsi="Arial"/>
          <w:sz w:val="24"/>
          <w:szCs w:val="24"/>
        </w:rPr>
        <w:t xml:space="preserve">22. Уполномоченный государственный орган рассматривает отчеты о достижении индикаторов результативности ГРБС на соответствие требованиям настоящего Порядка, на ход реализации бюджетных программ, степень достижения индикаторов результативности в течение трех недель со дня получения. При необходимости, уполномоченный государственный орган направляет в ГРБС рекомендации по устранению недостатков в отчете о достижении индикаторов результативности и предложения по реализации бюджетных программ.</w:t>
      </w:r>
    </w:p>
    <w:p>
      <w:pPr>
        <w:spacing w:after="60"/>
        <w:ind w:firstLine="567"/>
        <w:jc w:val="both"/>
      </w:pPr>
      <w:r>
        <w:rPr>
          <w:rFonts w:ascii="Arial" w:cs="Arial" w:eastAsia="Arial" w:hAnsi="Arial"/>
          <w:sz w:val="24"/>
          <w:szCs w:val="24"/>
        </w:rPr>
        <w:t xml:space="preserve">23. ГРБС, получивший рекомендации уполномоченного государственного органа, принимает меры по устранению недостатков в отчете о достижении индикаторов результативности, и повторно представляет в уполномоченный государственный орган.</w:t>
      </w:r>
    </w:p>
    <w:p>
      <w:pPr>
        <w:spacing w:after="60"/>
        <w:ind w:firstLine="567"/>
        <w:jc w:val="both"/>
      </w:pPr>
      <w:r>
        <w:rPr>
          <w:rFonts w:ascii="Arial" w:cs="Arial" w:eastAsia="Arial" w:hAnsi="Arial"/>
          <w:sz w:val="24"/>
          <w:szCs w:val="24"/>
        </w:rPr>
        <w:t xml:space="preserve">24. Уполномоченный государственный орган формирует обобщенную аналитическую информацию о мониторинге бюджетных программ по всем ГРБС и направляет в Администрацию Президента Кыргызской Республики для принятия решения о дальнейшей реализации бюджетных программ. Обобщенная аналитическая информация о мониторинге бюджетных программ по всем ГРБС отражает следующие вопросы, но не ограничивается их перечнем:</w:t>
      </w:r>
    </w:p>
    <w:p>
      <w:pPr>
        <w:spacing w:after="60"/>
        <w:ind w:firstLine="567"/>
        <w:jc w:val="both"/>
      </w:pPr>
      <w:r>
        <w:rPr>
          <w:rFonts w:ascii="Arial" w:cs="Arial" w:eastAsia="Arial" w:hAnsi="Arial"/>
          <w:sz w:val="24"/>
          <w:szCs w:val="24"/>
        </w:rPr>
        <w:t xml:space="preserve">1) сводный аналитический отчет о мониторинге бюджетных программ;</w:t>
      </w:r>
    </w:p>
    <w:p>
      <w:pPr>
        <w:spacing w:after="60"/>
        <w:ind w:firstLine="567"/>
        <w:jc w:val="both"/>
      </w:pPr>
      <w:r>
        <w:rPr>
          <w:rFonts w:ascii="Arial" w:cs="Arial" w:eastAsia="Arial" w:hAnsi="Arial"/>
          <w:sz w:val="24"/>
          <w:szCs w:val="24"/>
        </w:rPr>
        <w:t xml:space="preserve">2) полнота и качество отчета по каждому ГРБС в отдельности;</w:t>
      </w:r>
    </w:p>
    <w:p>
      <w:pPr>
        <w:spacing w:after="60"/>
        <w:ind w:firstLine="567"/>
        <w:jc w:val="both"/>
      </w:pPr>
      <w:r>
        <w:rPr>
          <w:rFonts w:ascii="Arial" w:cs="Arial" w:eastAsia="Arial" w:hAnsi="Arial"/>
          <w:sz w:val="24"/>
          <w:szCs w:val="24"/>
        </w:rPr>
        <w:t xml:space="preserve">3) общий обзор систематизированных организационных и технических проблем, возникающих при реализации бюджетных программ ГРБС;</w:t>
      </w:r>
    </w:p>
    <w:p>
      <w:pPr>
        <w:spacing w:after="60"/>
        <w:ind w:firstLine="567"/>
        <w:jc w:val="both"/>
      </w:pPr>
      <w:r>
        <w:rPr>
          <w:rFonts w:ascii="Arial" w:cs="Arial" w:eastAsia="Arial" w:hAnsi="Arial"/>
          <w:sz w:val="24"/>
          <w:szCs w:val="24"/>
        </w:rPr>
        <w:t xml:space="preserve">4) общий обзор проблем финансирования и освоения бюджетных средств, возникающих при реализации бюджетных программ ГРБС;</w:t>
      </w:r>
    </w:p>
    <w:p>
      <w:pPr>
        <w:spacing w:after="60"/>
        <w:ind w:firstLine="567"/>
        <w:jc w:val="both"/>
      </w:pPr>
      <w:r>
        <w:rPr>
          <w:rFonts w:ascii="Arial" w:cs="Arial" w:eastAsia="Arial" w:hAnsi="Arial"/>
          <w:sz w:val="24"/>
          <w:szCs w:val="24"/>
        </w:rPr>
        <w:t xml:space="preserve">5) предложения по улучшению ситуации, согласно предложениям, полученным от ГРБС, предложения по сокращению финансирования бюджетной программы или конкретной бюджетной меры;</w:t>
      </w:r>
    </w:p>
    <w:p>
      <w:pPr>
        <w:spacing w:after="60"/>
        <w:ind w:firstLine="567"/>
        <w:jc w:val="both"/>
      </w:pPr>
      <w:r>
        <w:rPr>
          <w:rFonts w:ascii="Arial" w:cs="Arial" w:eastAsia="Arial" w:hAnsi="Arial"/>
          <w:sz w:val="24"/>
          <w:szCs w:val="24"/>
        </w:rPr>
        <w:t xml:space="preserve">6) при необходимости, анализ воздействия на изменения отраслевых показателей наиболее успешных бюджетных программ, отраслевых тенденций, перспектив работы с партнерами по развитию.</w:t>
      </w:r>
    </w:p>
    <w:p>
      <w:pPr>
        <w:spacing w:after="60"/>
        <w:ind w:firstLine="567"/>
        <w:jc w:val="both"/>
      </w:pPr>
      <w:r>
        <w:rPr>
          <w:rFonts w:ascii="Arial" w:cs="Arial" w:eastAsia="Arial" w:hAnsi="Arial"/>
          <w:sz w:val="24"/>
          <w:szCs w:val="24"/>
        </w:rPr>
        <w:t xml:space="preserve">25. Результаты исполнения бюджетных программ и достижения индикаторов результативности, при необходимости и по предложению уполномоченного государственного органа, рассматриваются на заседании Кабинета Министров Кыргызской Республики.</w:t>
      </w:r>
    </w:p>
    <w:p>
      <w:pPr>
        <w:spacing w:after="60"/>
        <w:ind w:firstLine="567"/>
        <w:jc w:val="both"/>
      </w:pPr>
      <w:r>
        <w:rPr>
          <w:rFonts w:ascii="Arial" w:cs="Arial" w:eastAsia="Arial" w:hAnsi="Arial"/>
          <w:sz w:val="24"/>
          <w:szCs w:val="24"/>
        </w:rPr>
        <w:t xml:space="preserve">26. Информация к заседанию готовится соответствующим ответственным ГРБС на основании представленного отчета о мониторинге бюджетных программ и достижении индикаторов результативности.</w:t>
      </w:r>
    </w:p>
    <w:p>
      <w:pPr>
        <w:spacing w:after="60"/>
        <w:ind w:firstLine="567"/>
        <w:jc w:val="both"/>
      </w:pPr>
      <w:r>
        <w:rPr>
          <w:rFonts w:ascii="Arial" w:cs="Arial" w:eastAsia="Arial" w:hAnsi="Arial"/>
          <w:sz w:val="24"/>
          <w:szCs w:val="24"/>
        </w:rPr>
        <w:t xml:space="preserve">27. Итоговое заключение о ходе реализации бюджетных программ/мер является основанием для принятия решений о внесении в установленном порядке изменений в бюджет текущего бюджетного периода, соответствующих предложений к проекту бюджета на очередной бюджетный год и плановый период.</w:t>
      </w:r>
    </w:p>
    <w:p>
      <w:pPr>
        <w:spacing w:after="200" w:before="200"/>
        <w:jc w:val="center"/>
      </w:pPr>
      <w:r>
        <w:rPr>
          <w:rFonts w:ascii="Arial" w:cs="Arial" w:eastAsia="Arial" w:hAnsi="Arial"/>
          <w:b/>
          <w:bCs/>
          <w:sz w:val="24"/>
          <w:szCs w:val="24"/>
        </w:rPr>
        <w:t xml:space="preserve">Глава 3. Организационные вопросы</w:t>
      </w:r>
    </w:p>
    <w:p>
      <w:pPr>
        <w:spacing w:after="60"/>
        <w:ind w:firstLine="567"/>
        <w:jc w:val="both"/>
      </w:pPr>
      <w:r>
        <w:rPr>
          <w:rFonts w:ascii="Arial" w:cs="Arial" w:eastAsia="Arial" w:hAnsi="Arial"/>
          <w:sz w:val="24"/>
          <w:szCs w:val="24"/>
        </w:rPr>
        <w:t xml:space="preserve">28. Руководитель ГРБС, ежегодно, не позднее 15 января, ведомственным приказом определяет:</w:t>
      </w:r>
    </w:p>
    <w:p>
      <w:pPr>
        <w:spacing w:after="60"/>
        <w:ind w:firstLine="567"/>
        <w:jc w:val="both"/>
      </w:pPr>
      <w:r>
        <w:rPr>
          <w:rFonts w:ascii="Arial" w:cs="Arial" w:eastAsia="Arial" w:hAnsi="Arial"/>
          <w:sz w:val="24"/>
          <w:szCs w:val="24"/>
        </w:rPr>
        <w:t xml:space="preserve">1) подразделение, ответственное за предоставление сводного отчета ГРБС о мониторинге и достижении индикаторов результативности;</w:t>
      </w:r>
    </w:p>
    <w:p>
      <w:pPr>
        <w:spacing w:after="60"/>
        <w:ind w:firstLine="567"/>
        <w:jc w:val="both"/>
      </w:pPr>
      <w:r>
        <w:rPr>
          <w:rFonts w:ascii="Arial" w:cs="Arial" w:eastAsia="Arial" w:hAnsi="Arial"/>
          <w:sz w:val="24"/>
          <w:szCs w:val="24"/>
        </w:rPr>
        <w:t xml:space="preserve">2) администраторов бюджетных программ. Администратором бюджетной программы является заместитель руководителя ГРБС, к ведению которого относится направление деятельности, определенное в соответствующей бюджетной программе либо руководитель профильного подразделения ГРБС, деятельность которого наибольшим образом способствует достижению целей бюджетной программы;</w:t>
      </w:r>
    </w:p>
    <w:p>
      <w:pPr>
        <w:spacing w:after="60"/>
        <w:ind w:firstLine="567"/>
        <w:jc w:val="both"/>
      </w:pPr>
      <w:r>
        <w:rPr>
          <w:rFonts w:ascii="Arial" w:cs="Arial" w:eastAsia="Arial" w:hAnsi="Arial"/>
          <w:sz w:val="24"/>
          <w:szCs w:val="24"/>
        </w:rPr>
        <w:t xml:space="preserve">3) группы по мониторингу достижения индикаторов результативности бюджетных программ из числа представителей подразделений, ответственных за реализацию соответствующей бюджетной программы и достижение индикаторов результативности. Группы по мониторингу утверждаются для каждой программы в отдельности и включают в себя представителей всех подразделений ГРБС, ответственных за реализацию бюджетной программы;</w:t>
      </w:r>
    </w:p>
    <w:p>
      <w:pPr>
        <w:spacing w:after="60"/>
        <w:ind w:firstLine="567"/>
        <w:jc w:val="both"/>
      </w:pPr>
      <w:r>
        <w:rPr>
          <w:rFonts w:ascii="Arial" w:cs="Arial" w:eastAsia="Arial" w:hAnsi="Arial"/>
          <w:sz w:val="24"/>
          <w:szCs w:val="24"/>
        </w:rPr>
        <w:t xml:space="preserve">4) план-график проведения мониторинга исполнения бюджетных программ и предоставления отчетности о достижении индикаторов результативности бюджетных программ/мер;</w:t>
      </w:r>
    </w:p>
    <w:p>
      <w:pPr>
        <w:spacing w:after="60"/>
        <w:ind w:firstLine="567"/>
        <w:jc w:val="both"/>
      </w:pPr>
      <w:r>
        <w:rPr>
          <w:rFonts w:ascii="Arial" w:cs="Arial" w:eastAsia="Arial" w:hAnsi="Arial"/>
          <w:sz w:val="24"/>
          <w:szCs w:val="24"/>
        </w:rPr>
        <w:t xml:space="preserve">5) утверждает логические матрицы реализации бюджетной программы (далее - логические матрицы) по форме согласно </w:t>
      </w:r>
      <w:hyperlink w:history="1" r:id="rId-_lhsuqogblbolhmjowrc">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29. Копия приказа, утверждение которого предусмотрено пунктом 28 настоящего Порядка, представляется ГРБС в уполномоченный государственный орган ежегодно, не позднее 1 февраля года.</w:t>
      </w:r>
    </w:p>
    <w:p>
      <w:pPr>
        <w:spacing w:after="60"/>
        <w:ind w:firstLine="567"/>
        <w:jc w:val="both"/>
      </w:pPr>
      <w:r>
        <w:rPr>
          <w:rFonts w:ascii="Arial" w:cs="Arial" w:eastAsia="Arial" w:hAnsi="Arial"/>
          <w:sz w:val="24"/>
          <w:szCs w:val="24"/>
        </w:rPr>
        <w:t xml:space="preserve">30. Руководители ГРБС обязаны:</w:t>
      </w:r>
    </w:p>
    <w:p>
      <w:pPr>
        <w:spacing w:after="60"/>
        <w:ind w:firstLine="567"/>
        <w:jc w:val="both"/>
      </w:pPr>
      <w:r>
        <w:rPr>
          <w:rFonts w:ascii="Arial" w:cs="Arial" w:eastAsia="Arial" w:hAnsi="Arial"/>
          <w:sz w:val="24"/>
          <w:szCs w:val="24"/>
        </w:rPr>
        <w:t xml:space="preserve">1) организовать процесс по проведению систематического мониторинга хода исполнения бюджетных программ и достижения индикаторов результативности;</w:t>
      </w:r>
    </w:p>
    <w:p>
      <w:pPr>
        <w:spacing w:after="60"/>
        <w:ind w:firstLine="567"/>
        <w:jc w:val="both"/>
      </w:pPr>
      <w:r>
        <w:rPr>
          <w:rFonts w:ascii="Arial" w:cs="Arial" w:eastAsia="Arial" w:hAnsi="Arial"/>
          <w:sz w:val="24"/>
          <w:szCs w:val="24"/>
        </w:rPr>
        <w:t xml:space="preserve">2) на основе проведенного мониторинга хода реализации бюджетных программ, принимать решения по вопросам, входящим в компетенцию ГРБС;</w:t>
      </w:r>
    </w:p>
    <w:p>
      <w:pPr>
        <w:spacing w:after="60"/>
        <w:ind w:firstLine="567"/>
        <w:jc w:val="both"/>
      </w:pPr>
      <w:r>
        <w:rPr>
          <w:rFonts w:ascii="Arial" w:cs="Arial" w:eastAsia="Arial" w:hAnsi="Arial"/>
          <w:sz w:val="24"/>
          <w:szCs w:val="24"/>
        </w:rPr>
        <w:t xml:space="preserve">3) своевременно, достоверно и качественно представлять сводные отчеты о достижении индикаторов результативности ГРБС в уполномоченный государственный орган;</w:t>
      </w:r>
    </w:p>
    <w:p>
      <w:pPr>
        <w:spacing w:after="60"/>
        <w:ind w:firstLine="567"/>
        <w:jc w:val="both"/>
      </w:pPr>
      <w:r>
        <w:rPr>
          <w:rFonts w:ascii="Arial" w:cs="Arial" w:eastAsia="Arial" w:hAnsi="Arial"/>
          <w:sz w:val="24"/>
          <w:szCs w:val="24"/>
        </w:rPr>
        <w:t xml:space="preserve">4) принимать меры по повышению эффективности использования бюджетных средств в рамках реализации бюджетных программ.</w:t>
      </w:r>
    </w:p>
    <w:p>
      <w:pPr>
        <w:spacing w:after="60"/>
        <w:ind w:firstLine="567"/>
        <w:jc w:val="both"/>
      </w:pPr>
      <w:r>
        <w:rPr>
          <w:rFonts w:ascii="Arial" w:cs="Arial" w:eastAsia="Arial" w:hAnsi="Arial"/>
          <w:sz w:val="24"/>
          <w:szCs w:val="24"/>
        </w:rPr>
        <w:t xml:space="preserve">31. Подразделение, ответственное за подготовку сводного отчета о мониторинге и достижении индикаторов результативности:</w:t>
      </w:r>
    </w:p>
    <w:p>
      <w:pPr>
        <w:spacing w:after="60"/>
        <w:ind w:firstLine="567"/>
        <w:jc w:val="both"/>
      </w:pPr>
      <w:r>
        <w:rPr>
          <w:rFonts w:ascii="Arial" w:cs="Arial" w:eastAsia="Arial" w:hAnsi="Arial"/>
          <w:sz w:val="24"/>
          <w:szCs w:val="24"/>
        </w:rPr>
        <w:t xml:space="preserve">1) организует процесс по исполнению, мониторингу и предоставлению сводного отчета о достижении индикаторов результативности в соответствии с требованиями и сроками, предусмотренными настоящим Порядком;</w:t>
      </w:r>
    </w:p>
    <w:p>
      <w:pPr>
        <w:spacing w:after="60"/>
        <w:ind w:firstLine="567"/>
        <w:jc w:val="both"/>
      </w:pPr>
      <w:r>
        <w:rPr>
          <w:rFonts w:ascii="Arial" w:cs="Arial" w:eastAsia="Arial" w:hAnsi="Arial"/>
          <w:sz w:val="24"/>
          <w:szCs w:val="24"/>
        </w:rPr>
        <w:t xml:space="preserve">2) представляет в уполномоченный государственный орган отчет о мониторинге и достижении индикаторов результативности за соответствующий период;</w:t>
      </w:r>
    </w:p>
    <w:p>
      <w:pPr>
        <w:spacing w:after="60"/>
        <w:ind w:firstLine="567"/>
        <w:jc w:val="both"/>
      </w:pPr>
      <w:r>
        <w:rPr>
          <w:rFonts w:ascii="Arial" w:cs="Arial" w:eastAsia="Arial" w:hAnsi="Arial"/>
          <w:sz w:val="24"/>
          <w:szCs w:val="24"/>
        </w:rPr>
        <w:t xml:space="preserve">3) обобщает отчеты о достижении индикаторов результативности на основании информации, представленной администраторами соответствующих бюджетных программ и формирует сводный отчет;</w:t>
      </w:r>
    </w:p>
    <w:p>
      <w:pPr>
        <w:spacing w:after="60"/>
        <w:ind w:firstLine="567"/>
        <w:jc w:val="both"/>
      </w:pPr>
      <w:r>
        <w:rPr>
          <w:rFonts w:ascii="Arial" w:cs="Arial" w:eastAsia="Arial" w:hAnsi="Arial"/>
          <w:sz w:val="24"/>
          <w:szCs w:val="24"/>
        </w:rPr>
        <w:t xml:space="preserve">4) запрашивает необходимую информацию у администраторов бюджетных программ;</w:t>
      </w:r>
    </w:p>
    <w:p>
      <w:pPr>
        <w:spacing w:after="60"/>
        <w:ind w:firstLine="567"/>
        <w:jc w:val="both"/>
      </w:pPr>
      <w:r>
        <w:rPr>
          <w:rFonts w:ascii="Arial" w:cs="Arial" w:eastAsia="Arial" w:hAnsi="Arial"/>
          <w:sz w:val="24"/>
          <w:szCs w:val="24"/>
        </w:rPr>
        <w:t xml:space="preserve">5) вносит руководству ГРБС предложение о коллегиальном рассмотрении сводного отчета.</w:t>
      </w:r>
    </w:p>
    <w:p>
      <w:pPr>
        <w:spacing w:after="60"/>
        <w:ind w:firstLine="567"/>
        <w:jc w:val="both"/>
      </w:pPr>
      <w:r>
        <w:rPr>
          <w:rFonts w:ascii="Arial" w:cs="Arial" w:eastAsia="Arial" w:hAnsi="Arial"/>
          <w:sz w:val="24"/>
          <w:szCs w:val="24"/>
        </w:rPr>
        <w:t xml:space="preserve">32. Администраторы бюджетных программ отвечают за качество и достоверность прогнозов, планов и отчетов по бюджетной программе и входящим в нее бюджетным мерам, за эффективность реализации бюджетной программы, достижение целевых значений индикаторов результативности бюджетной программы, мер и мероприятий. Администраторы бюджетной программы:</w:t>
      </w:r>
    </w:p>
    <w:p>
      <w:pPr>
        <w:spacing w:after="60"/>
        <w:ind w:firstLine="567"/>
        <w:jc w:val="both"/>
      </w:pPr>
      <w:r>
        <w:rPr>
          <w:rFonts w:ascii="Arial" w:cs="Arial" w:eastAsia="Arial" w:hAnsi="Arial"/>
          <w:sz w:val="24"/>
          <w:szCs w:val="24"/>
        </w:rPr>
        <w:t xml:space="preserve">1) организуют процесс по достижению целевых значений индикаторов результативности и непосредственных результатов, предусмотренных в плане мероприятий по исполнению соответствующей бюджетной программы;</w:t>
      </w:r>
    </w:p>
    <w:p>
      <w:pPr>
        <w:spacing w:after="60"/>
        <w:ind w:firstLine="567"/>
        <w:jc w:val="both"/>
      </w:pPr>
      <w:r>
        <w:rPr>
          <w:rFonts w:ascii="Arial" w:cs="Arial" w:eastAsia="Arial" w:hAnsi="Arial"/>
          <w:sz w:val="24"/>
          <w:szCs w:val="24"/>
        </w:rPr>
        <w:t xml:space="preserve">2) координируют деятельность подразделений ГРБС, ответственных за исполнение бюджетных мер и мероприятий по реализации бюджетной программы, в том числе по подготовке отчетов о достижении индикаторов результативности по соответствующей бюджетной программе;</w:t>
      </w:r>
    </w:p>
    <w:p>
      <w:pPr>
        <w:spacing w:after="60"/>
        <w:ind w:firstLine="567"/>
        <w:jc w:val="both"/>
      </w:pPr>
      <w:r>
        <w:rPr>
          <w:rFonts w:ascii="Arial" w:cs="Arial" w:eastAsia="Arial" w:hAnsi="Arial"/>
          <w:sz w:val="24"/>
          <w:szCs w:val="24"/>
        </w:rPr>
        <w:t xml:space="preserve">3) осуществляют экспертную оценку бюджетных программ/мер и индикаторов результативности на стадии подготовки среднесрочных стратегий бюджетных расходов ГРБС и бюджета на программной основе;</w:t>
      </w:r>
    </w:p>
    <w:p>
      <w:pPr>
        <w:spacing w:after="60"/>
        <w:ind w:firstLine="567"/>
        <w:jc w:val="both"/>
      </w:pPr>
      <w:r>
        <w:rPr>
          <w:rFonts w:ascii="Arial" w:cs="Arial" w:eastAsia="Arial" w:hAnsi="Arial"/>
          <w:sz w:val="24"/>
          <w:szCs w:val="24"/>
        </w:rPr>
        <w:t xml:space="preserve">4) составляют и заполняют логическую матрицу соответствующей бюджетной программы;</w:t>
      </w:r>
    </w:p>
    <w:p>
      <w:pPr>
        <w:spacing w:after="60"/>
        <w:ind w:firstLine="567"/>
        <w:jc w:val="both"/>
      </w:pPr>
      <w:r>
        <w:rPr>
          <w:rFonts w:ascii="Arial" w:cs="Arial" w:eastAsia="Arial" w:hAnsi="Arial"/>
          <w:sz w:val="24"/>
          <w:szCs w:val="24"/>
        </w:rPr>
        <w:t xml:space="preserve">5) осуществляют мониторинг хода исполнения бюджетной программы и мер, входящих в бюджетную программу и формирует сведения об итогах мониторинга бюджетной программы;</w:t>
      </w:r>
    </w:p>
    <w:p>
      <w:pPr>
        <w:spacing w:after="60"/>
        <w:ind w:firstLine="567"/>
        <w:jc w:val="both"/>
      </w:pPr>
      <w:r>
        <w:rPr>
          <w:rFonts w:ascii="Arial" w:cs="Arial" w:eastAsia="Arial" w:hAnsi="Arial"/>
          <w:sz w:val="24"/>
          <w:szCs w:val="24"/>
        </w:rPr>
        <w:t xml:space="preserve">6) совместно с группой по мониторингу бюджетной программы, формируют аналитический отчет о ходе реализации соответствующей бюджетной программы. Данный документ предоставляется в подразделение, ответственное за подготовку сводного отчета о достижении индикаторов результативности;</w:t>
      </w:r>
    </w:p>
    <w:p>
      <w:pPr>
        <w:spacing w:after="60"/>
        <w:ind w:firstLine="567"/>
        <w:jc w:val="both"/>
      </w:pPr>
      <w:r>
        <w:rPr>
          <w:rFonts w:ascii="Arial" w:cs="Arial" w:eastAsia="Arial" w:hAnsi="Arial"/>
          <w:sz w:val="24"/>
          <w:szCs w:val="24"/>
        </w:rPr>
        <w:t xml:space="preserve">7) рассматривают предложения соисполнителей бюджетной программы о внесении изменений в бюджетную программу и вносит предложения руководителю ГРБС о корректировке бюджетной программы;</w:t>
      </w:r>
    </w:p>
    <w:p>
      <w:pPr>
        <w:spacing w:after="60"/>
        <w:ind w:firstLine="567"/>
        <w:jc w:val="both"/>
      </w:pPr>
      <w:r>
        <w:rPr>
          <w:rFonts w:ascii="Arial" w:cs="Arial" w:eastAsia="Arial" w:hAnsi="Arial"/>
          <w:sz w:val="24"/>
          <w:szCs w:val="24"/>
        </w:rPr>
        <w:t xml:space="preserve">8) обеспечивают своевременность, достоверность и полноту сведений о ходе исполнения соответствующей бюджетной программы, включая достижение индикаторов результативности и непосредственных результатов, предусмотренных Планом мероприятий по исполнению соответствующей бюджетной программы;</w:t>
      </w:r>
    </w:p>
    <w:p>
      <w:pPr>
        <w:spacing w:after="60"/>
        <w:ind w:firstLine="567"/>
        <w:jc w:val="both"/>
      </w:pPr>
      <w:r>
        <w:rPr>
          <w:rFonts w:ascii="Arial" w:cs="Arial" w:eastAsia="Arial" w:hAnsi="Arial"/>
          <w:sz w:val="24"/>
          <w:szCs w:val="24"/>
        </w:rPr>
        <w:t xml:space="preserve">9) представляют сведения, необходимые для проведения мониторинга и оценки эффективности бюджетной программы/мер по запросу уполномоченного государственного органа;</w:t>
      </w:r>
    </w:p>
    <w:p>
      <w:pPr>
        <w:spacing w:after="60"/>
        <w:ind w:firstLine="567"/>
        <w:jc w:val="both"/>
      </w:pPr>
      <w:r>
        <w:rPr>
          <w:rFonts w:ascii="Arial" w:cs="Arial" w:eastAsia="Arial" w:hAnsi="Arial"/>
          <w:sz w:val="24"/>
          <w:szCs w:val="24"/>
        </w:rPr>
        <w:t xml:space="preserve">10) запрашивают информацию у соисполнителей бюджетной программы для подготовки ответов на запросы уполномоченного государственного органа;</w:t>
      </w:r>
    </w:p>
    <w:p>
      <w:pPr>
        <w:spacing w:after="60"/>
        <w:ind w:firstLine="567"/>
        <w:jc w:val="both"/>
      </w:pPr>
      <w:r>
        <w:rPr>
          <w:rFonts w:ascii="Arial" w:cs="Arial" w:eastAsia="Arial" w:hAnsi="Arial"/>
          <w:sz w:val="24"/>
          <w:szCs w:val="24"/>
        </w:rPr>
        <w:t xml:space="preserve">11) готовят и представляют информацию руководству о ходе/итогах исполнения бюджетной программы.</w:t>
      </w:r>
    </w:p>
    <w:p>
      <w:pPr>
        <w:spacing w:after="60"/>
        <w:ind w:firstLine="567"/>
        <w:jc w:val="both"/>
      </w:pPr>
      <w:r>
        <w:rPr>
          <w:rFonts w:ascii="Arial" w:cs="Arial" w:eastAsia="Arial" w:hAnsi="Arial"/>
          <w:sz w:val="24"/>
          <w:szCs w:val="24"/>
        </w:rPr>
        <w:t xml:space="preserve">33. Представители группы по мониторингу реализации бюджетных программ:</w:t>
      </w:r>
    </w:p>
    <w:p>
      <w:pPr>
        <w:spacing w:after="60"/>
        <w:ind w:firstLine="567"/>
        <w:jc w:val="both"/>
      </w:pPr>
      <w:r>
        <w:rPr>
          <w:rFonts w:ascii="Arial" w:cs="Arial" w:eastAsia="Arial" w:hAnsi="Arial"/>
          <w:sz w:val="24"/>
          <w:szCs w:val="24"/>
        </w:rPr>
        <w:t xml:space="preserve">1) обеспечивают реализацию бюджетных мер и мероприятий соответствующей бюджетной программы;</w:t>
      </w:r>
    </w:p>
    <w:p>
      <w:pPr>
        <w:spacing w:after="60"/>
        <w:ind w:firstLine="567"/>
        <w:jc w:val="both"/>
      </w:pPr>
      <w:r>
        <w:rPr>
          <w:rFonts w:ascii="Arial" w:cs="Arial" w:eastAsia="Arial" w:hAnsi="Arial"/>
          <w:sz w:val="24"/>
          <w:szCs w:val="24"/>
        </w:rPr>
        <w:t xml:space="preserve">2) проводят мониторинг реализации бюджетной меры и формируют отчет о мониторинге бюджетной меры. Отчет представляется Администратору бюджетной программы в сроки, предусмотренные настоящим Порядком;</w:t>
      </w:r>
    </w:p>
    <w:p>
      <w:pPr>
        <w:spacing w:after="60"/>
        <w:ind w:firstLine="567"/>
        <w:jc w:val="both"/>
      </w:pPr>
      <w:r>
        <w:rPr>
          <w:rFonts w:ascii="Arial" w:cs="Arial" w:eastAsia="Arial" w:hAnsi="Arial"/>
          <w:sz w:val="24"/>
          <w:szCs w:val="24"/>
        </w:rPr>
        <w:t xml:space="preserve">3) совместно с администратором бюджетной программы, формируют аналитический отчет о ходе реализации соответствующей бюджетной программы;</w:t>
      </w:r>
    </w:p>
    <w:p>
      <w:pPr>
        <w:spacing w:after="60"/>
        <w:ind w:firstLine="567"/>
        <w:jc w:val="both"/>
      </w:pPr>
      <w:r>
        <w:rPr>
          <w:rFonts w:ascii="Arial" w:cs="Arial" w:eastAsia="Arial" w:hAnsi="Arial"/>
          <w:sz w:val="24"/>
          <w:szCs w:val="24"/>
        </w:rPr>
        <w:t xml:space="preserve">4) несут ответственность в рамках своей компетенции за достижение целевых значений индикаторов результативности и ожидаемых результатов в соответствии с Планом мероприятий по исполнению бюджетной программы, а также эффективность использования государственных средств;</w:t>
      </w:r>
    </w:p>
    <w:p>
      <w:pPr>
        <w:spacing w:after="60"/>
        <w:ind w:firstLine="567"/>
        <w:jc w:val="both"/>
      </w:pPr>
      <w:r>
        <w:rPr>
          <w:rFonts w:ascii="Arial" w:cs="Arial" w:eastAsia="Arial" w:hAnsi="Arial"/>
          <w:sz w:val="24"/>
          <w:szCs w:val="24"/>
        </w:rPr>
        <w:t xml:space="preserve">5) заполняют сведения о выполнении Плана мероприятий по исполнению соответствующей бюджетной программы за отчетный период по вопросам, относящимся к их компетенции;</w:t>
      </w:r>
    </w:p>
    <w:p>
      <w:pPr>
        <w:spacing w:after="60"/>
        <w:ind w:firstLine="567"/>
        <w:jc w:val="both"/>
      </w:pPr>
      <w:r>
        <w:rPr>
          <w:rFonts w:ascii="Arial" w:cs="Arial" w:eastAsia="Arial" w:hAnsi="Arial"/>
          <w:sz w:val="24"/>
          <w:szCs w:val="24"/>
        </w:rPr>
        <w:t xml:space="preserve">6) составляют и заполняют логическую матрицу реализации бюджетной программы по вопросам, входящим в их компетенцию;</w:t>
      </w:r>
    </w:p>
    <w:p>
      <w:pPr>
        <w:spacing w:after="60"/>
        <w:ind w:firstLine="567"/>
        <w:jc w:val="both"/>
      </w:pPr>
      <w:r>
        <w:rPr>
          <w:rFonts w:ascii="Arial" w:cs="Arial" w:eastAsia="Arial" w:hAnsi="Arial"/>
          <w:sz w:val="24"/>
          <w:szCs w:val="24"/>
        </w:rPr>
        <w:t xml:space="preserve">7) предоставляют администратору бюджетной программы предложения по внесению изменений в бюджетную программу по вопросам, входящим в их компетенцию;</w:t>
      </w:r>
    </w:p>
    <w:p>
      <w:pPr>
        <w:spacing w:after="60"/>
        <w:ind w:firstLine="567"/>
        <w:jc w:val="both"/>
      </w:pPr>
      <w:r>
        <w:rPr>
          <w:rFonts w:ascii="Arial" w:cs="Arial" w:eastAsia="Arial" w:hAnsi="Arial"/>
          <w:sz w:val="24"/>
          <w:szCs w:val="24"/>
        </w:rPr>
        <w:t xml:space="preserve">8) предоставляют в установленные сроки необходимую информацию для подготовки ответов на запросы уполномоченного государственного органа;</w:t>
      </w:r>
    </w:p>
    <w:p>
      <w:pPr>
        <w:spacing w:after="60"/>
        <w:ind w:firstLine="567"/>
        <w:jc w:val="both"/>
      </w:pPr>
      <w:r>
        <w:rPr>
          <w:rFonts w:ascii="Arial" w:cs="Arial" w:eastAsia="Arial" w:hAnsi="Arial"/>
          <w:sz w:val="24"/>
          <w:szCs w:val="24"/>
        </w:rPr>
        <w:t xml:space="preserve">9) предоставляют администратору бюджетной программы информацию, необходимую для подготовки отчета о достижении индикаторов результативности и проведения оценки эффективности бюджетной программы;</w:t>
      </w:r>
    </w:p>
    <w:p>
      <w:pPr>
        <w:spacing w:after="60"/>
        <w:ind w:firstLine="567"/>
        <w:jc w:val="both"/>
      </w:pPr>
      <w:r>
        <w:rPr>
          <w:rFonts w:ascii="Arial" w:cs="Arial" w:eastAsia="Arial" w:hAnsi="Arial"/>
          <w:sz w:val="24"/>
          <w:szCs w:val="24"/>
        </w:rPr>
        <w:t xml:space="preserve">10) предоставляют администратору бюджетной программы копии документов, подтверждающих исполнение мероприятий в рамках реализации соответствующей бюджетной меры.</w:t>
      </w:r>
    </w:p>
    <w:p>
      <w:pPr>
        <w:spacing w:after="60"/>
        <w:ind w:firstLine="567"/>
        <w:jc w:val="both"/>
      </w:pPr>
      <w:r>
        <w:rPr>
          <w:rFonts w:ascii="Arial" w:cs="Arial" w:eastAsia="Arial" w:hAnsi="Arial"/>
          <w:sz w:val="24"/>
          <w:szCs w:val="24"/>
        </w:rPr>
        <w:t xml:space="preserve">34. План-график проведения мониторинга реализации бюджетных программ и предоставления отчетов о достижении индикаторов результативности бюджетных программ/мер является единым для всех ГРБС и осуществляются по плану-графику, приведенному в таблице 1.</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4"/>
        <w:gridCol w:w="4570"/>
        <w:gridCol w:w="2640"/>
        <w:gridCol w:w="2384"/>
      </w:tblGrid>
      <w:tr>
        <w:tc>
          <w:tcPr>
            <w:tcW w:type="dxa" w:w="58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5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6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23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приказа ГРБС о проведении мониторинга исполнения бюджетных программ и логических матриц по реализации бюджетных программ в уполномоченный государственный орган</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ГРБС</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 февраля</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представленных логических матриц по реализации бюджетных программ на предмет соответствия требованиям настоящего Порядка и направление замечаний и предложений в соответствующий ГРБС</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Уполномоченный государственный орган</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15 февраля</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отчета о мониторинге бюджетных мер и отчета о достижении индикаторов результативности администратору бюджетной программы</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Группа по мониторингу</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 августа;</w:t>
            </w:r>
          </w:p>
          <w:p>
            <w:pPr>
              <w:jc w:val="center"/>
            </w:pPr>
            <w:r>
              <w:rPr>
                <w:rFonts w:ascii="Arial" w:cs="Arial" w:eastAsia="Arial" w:hAnsi="Arial"/>
                <w:sz w:val="24"/>
                <w:szCs w:val="24"/>
              </w:rPr>
              <w:t xml:space="preserve">- по итогам года, не позднее 15 февраля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обобщение информации и представление отчета о достижении индикаторов результативности по соответствующей бюджетной программе подразделению, ответственному за подготовку сводного отчета</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Администраторы бюджетных программ</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10 августа;</w:t>
            </w:r>
          </w:p>
          <w:p>
            <w:pPr>
              <w:jc w:val="center"/>
            </w:pPr>
            <w:r>
              <w:rPr>
                <w:rFonts w:ascii="Arial" w:cs="Arial" w:eastAsia="Arial" w:hAnsi="Arial"/>
                <w:sz w:val="24"/>
                <w:szCs w:val="24"/>
              </w:rPr>
              <w:t xml:space="preserve">- по итогам года, не позднее 1 марта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сводного отчета о достижении индикаторов результативности ГРБС и представление на рассмотрение руководства ГРБС</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Подразделение, ответственное за подготовку сводного отчета</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15 августа;</w:t>
            </w:r>
          </w:p>
          <w:p>
            <w:pPr>
              <w:jc w:val="center"/>
            </w:pPr>
            <w:r>
              <w:rPr>
                <w:rFonts w:ascii="Arial" w:cs="Arial" w:eastAsia="Arial" w:hAnsi="Arial"/>
                <w:sz w:val="24"/>
                <w:szCs w:val="24"/>
              </w:rPr>
              <w:t xml:space="preserve">- по итогам года, не позднее 10 марта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Коллегиальное рассмотрение отчета о мониторинге и достижении индикаторов результативности и его утверждение</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Руководитель ГРБС</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20 августа;</w:t>
            </w:r>
          </w:p>
          <w:p>
            <w:pPr>
              <w:jc w:val="center"/>
            </w:pPr>
            <w:r>
              <w:rPr>
                <w:rFonts w:ascii="Arial" w:cs="Arial" w:eastAsia="Arial" w:hAnsi="Arial"/>
                <w:sz w:val="24"/>
                <w:szCs w:val="24"/>
              </w:rPr>
              <w:t xml:space="preserve">- по итогам года, не позднее 20 марта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Представление сводного отчета о достижении индикаторов результативности ГРБС в уполномоченный государственный орган</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Подразделение, ответственное за подготовку сводного отчета</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 сентября;</w:t>
            </w:r>
          </w:p>
          <w:p>
            <w:pPr>
              <w:jc w:val="center"/>
            </w:pPr>
            <w:r>
              <w:rPr>
                <w:rFonts w:ascii="Arial" w:cs="Arial" w:eastAsia="Arial" w:hAnsi="Arial"/>
                <w:sz w:val="24"/>
                <w:szCs w:val="24"/>
              </w:rPr>
              <w:t xml:space="preserve">- по итогам года, не позднее 1 апреля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отчета о достижении индикаторов результативности и направление предложений и замечаний в ГРБС</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Уполномоченный государственный орган</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5 рабочих дней</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Доработка отчета о достижении индикаторов результативности по замечаниям и предложениям уполномоченного государственного органа и повторное представление в уполномоченный государственный орган</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ГРБС</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5 рабочих дней</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Обобщение отчетов о достижении индикаторов результативности по всем ГРБС и включение информации в отчет об исполнении бюджета за отчетный период</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Уполномоченный государственный орган</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15 сентября;</w:t>
            </w:r>
          </w:p>
          <w:p>
            <w:pPr>
              <w:jc w:val="center"/>
            </w:pPr>
            <w:r>
              <w:rPr>
                <w:rFonts w:ascii="Arial" w:cs="Arial" w:eastAsia="Arial" w:hAnsi="Arial"/>
                <w:sz w:val="24"/>
                <w:szCs w:val="24"/>
              </w:rPr>
              <w:t xml:space="preserve">- по итогам года, не позднее 20 апреля года, следующего за отчетным периодом</w:t>
            </w:r>
          </w:p>
        </w:tc>
      </w:tr>
      <w:tr>
        <w:tc>
          <w:tcPr>
            <w:tcW w:type="dxa" w:w="58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отчетов о достижении индикаторов результативности основных сведений по итогам мониторинга исполнения бюджетных программ на официальном сайте ГРБС</w:t>
            </w:r>
          </w:p>
        </w:tc>
        <w:tc>
          <w:tcPr>
            <w:tcW w:type="dxa" w:w="26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ГРБС</w:t>
            </w:r>
          </w:p>
        </w:tc>
        <w:tc>
          <w:tcPr>
            <w:tcW w:type="dxa" w:w="23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по итогам первого полугодия текущего года, не позднее 1 сентября;</w:t>
            </w:r>
          </w:p>
          <w:p>
            <w:pPr>
              <w:jc w:val="center"/>
            </w:pPr>
            <w:r>
              <w:rPr>
                <w:rFonts w:ascii="Arial" w:cs="Arial" w:eastAsia="Arial" w:hAnsi="Arial"/>
                <w:sz w:val="24"/>
                <w:szCs w:val="24"/>
              </w:rPr>
              <w:t xml:space="preserve">- по итогам года, не позднее 1 апреля года, следующего за отчетным периодом</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35. Полномочия уполномоченного государственного органа:</w:t>
      </w:r>
    </w:p>
    <w:p>
      <w:pPr>
        <w:spacing w:after="60"/>
        <w:ind w:firstLine="567"/>
        <w:jc w:val="both"/>
      </w:pPr>
      <w:r>
        <w:rPr>
          <w:rFonts w:ascii="Arial" w:cs="Arial" w:eastAsia="Arial" w:hAnsi="Arial"/>
          <w:sz w:val="24"/>
          <w:szCs w:val="24"/>
        </w:rPr>
        <w:t xml:space="preserve">1) рассмотрение логических матриц и направление рекомендаций ГРБС в случаях, когда логические матрицы составлены некачественно;</w:t>
      </w:r>
    </w:p>
    <w:p>
      <w:pPr>
        <w:spacing w:after="60"/>
        <w:ind w:firstLine="567"/>
        <w:jc w:val="both"/>
      </w:pPr>
      <w:r>
        <w:rPr>
          <w:rFonts w:ascii="Arial" w:cs="Arial" w:eastAsia="Arial" w:hAnsi="Arial"/>
          <w:sz w:val="24"/>
          <w:szCs w:val="24"/>
        </w:rPr>
        <w:t xml:space="preserve">2) выработка рекомендаций ГРБС по результатам анализа представленных отчетов о мониторинге и достижении индикаторов результативности;</w:t>
      </w:r>
    </w:p>
    <w:p>
      <w:pPr>
        <w:spacing w:after="60"/>
        <w:ind w:firstLine="567"/>
        <w:jc w:val="both"/>
      </w:pPr>
      <w:r>
        <w:rPr>
          <w:rFonts w:ascii="Arial" w:cs="Arial" w:eastAsia="Arial" w:hAnsi="Arial"/>
          <w:sz w:val="24"/>
          <w:szCs w:val="24"/>
        </w:rPr>
        <w:t xml:space="preserve">3) проверка информации о расходах на реализацию бюджетной программы (плановые, уточненные, фактические показатели);</w:t>
      </w:r>
    </w:p>
    <w:p>
      <w:pPr>
        <w:spacing w:after="60"/>
        <w:ind w:firstLine="567"/>
        <w:jc w:val="both"/>
      </w:pPr>
      <w:r>
        <w:rPr>
          <w:rFonts w:ascii="Arial" w:cs="Arial" w:eastAsia="Arial" w:hAnsi="Arial"/>
          <w:sz w:val="24"/>
          <w:szCs w:val="24"/>
        </w:rPr>
        <w:t xml:space="preserve">4) подготовка сводной информации о мониторинге бюджетных программ по всем ГРБС;</w:t>
      </w:r>
    </w:p>
    <w:p>
      <w:pPr>
        <w:spacing w:after="60"/>
        <w:ind w:firstLine="567"/>
        <w:jc w:val="both"/>
      </w:pPr>
      <w:r>
        <w:rPr>
          <w:rFonts w:ascii="Arial" w:cs="Arial" w:eastAsia="Arial" w:hAnsi="Arial"/>
          <w:sz w:val="24"/>
          <w:szCs w:val="24"/>
        </w:rPr>
        <w:t xml:space="preserve">5) представление Кабинету Министров Кыргызской Республики информации для принятия решений по вопросам, выходящим за рамки компетенции ГРБС и уполномоченного государственного органа.</w:t>
      </w:r>
    </w:p>
    <w:p>
      <w:pPr>
        <w:spacing w:after="200" w:before="200"/>
        <w:jc w:val="center"/>
      </w:pPr>
      <w:r>
        <w:rPr>
          <w:rFonts w:ascii="Arial" w:cs="Arial" w:eastAsia="Arial" w:hAnsi="Arial"/>
          <w:b/>
          <w:bCs/>
          <w:sz w:val="24"/>
          <w:szCs w:val="24"/>
        </w:rPr>
        <w:t xml:space="preserve">Глава 4. Ответственность за достижение целевых значений индикаторов результативности</w:t>
      </w:r>
    </w:p>
    <w:p>
      <w:pPr>
        <w:spacing w:after="60"/>
        <w:ind w:firstLine="567"/>
        <w:jc w:val="both"/>
      </w:pPr>
      <w:r>
        <w:rPr>
          <w:rFonts w:ascii="Arial" w:cs="Arial" w:eastAsia="Arial" w:hAnsi="Arial"/>
          <w:sz w:val="24"/>
          <w:szCs w:val="24"/>
        </w:rPr>
        <w:t xml:space="preserve">36. Ответственность за достижение индикаторов результативности бюджетных программ, проведение систематического мониторинга, своевременное, достоверное и качественное представление отчетности по достижению индикаторов результативности по бюджетным программам возлагается на руководителя ГРБС.</w:t>
      </w:r>
    </w:p>
    <w:p>
      <w:pPr>
        <w:spacing w:after="60"/>
        <w:ind w:firstLine="567"/>
        <w:jc w:val="both"/>
      </w:pPr>
      <w:r>
        <w:rPr>
          <w:rFonts w:ascii="Arial" w:cs="Arial" w:eastAsia="Arial" w:hAnsi="Arial"/>
          <w:sz w:val="24"/>
          <w:szCs w:val="24"/>
        </w:rPr>
        <w:t xml:space="preserve">37. ГРБС принимает своевременные меры по достижению целевых значений индикаторов результативности и повышению эффективности бюджетных расходов по итогам проведенного мониторинга и анализа исполнения бюджетных программ.</w:t>
      </w:r>
    </w:p>
    <w:p>
      <w:pPr>
        <w:spacing w:after="60"/>
        <w:ind w:firstLine="567"/>
        <w:jc w:val="both"/>
      </w:pPr>
      <w:r>
        <w:rPr>
          <w:rFonts w:ascii="Arial" w:cs="Arial" w:eastAsia="Arial" w:hAnsi="Arial"/>
          <w:sz w:val="24"/>
          <w:szCs w:val="24"/>
        </w:rPr>
        <w:t xml:space="preserve">38. В случае непредставления и/или некачественного представления ГРБС отчета о достижении индикаторов результативности, уполномоченный государственный орган вносит предложения о применении мер дисциплинарной ответственности к руководителям ГРБС за нарушение бюджетного законодательства.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28"/>
          <w:szCs w:val="28"/>
        </w:rPr>
        <w:t xml:space="preserve">ОТЧЕТ
 о мониторинге бюджетной меры</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dnlit9uplws2nutxetuqh">
        <w:r>
          <w:rPr>
            <w:rFonts w:ascii="Arial" w:cs="Arial" w:eastAsia="Arial" w:hAnsi="Arial"/>
            <w:i/>
            <w:iCs/>
            <w:color w:val="1D4ED8"/>
            <w:sz w:val="24"/>
            <w:szCs w:val="24"/>
            <w:u w:val="single"/>
          </w:rPr>
          <w:t xml:space="preserve">14 августа 2023 года № 404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3"/>
        <w:gridCol w:w="1213"/>
        <w:gridCol w:w="1213"/>
        <w:gridCol w:w="1016"/>
        <w:gridCol w:w="1016"/>
        <w:gridCol w:w="902"/>
        <w:gridCol w:w="902"/>
        <w:gridCol w:w="902"/>
        <w:gridCol w:w="902"/>
        <w:gridCol w:w="902"/>
      </w:tblGrid>
      <w:tr>
        <w:tc>
          <w:tcPr>
            <w:tcW w:type="dxa" w:w="363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Наименование и код бюджетной меры</w:t>
            </w:r>
          </w:p>
        </w:tc>
        <w:tc>
          <w:tcPr>
            <w:tcW w:type="dxa" w:w="20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меры по программной бюджетной классификации</w:t>
            </w:r>
          </w:p>
        </w:tc>
        <w:tc>
          <w:tcPr>
            <w:tcW w:type="dxa" w:w="451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наименование бюджетной меры в том же виде, в котором она представлена в программном бюджете ГРБС</w:t>
            </w:r>
          </w:p>
        </w:tc>
      </w:tr>
      <w:tr>
        <w:tc>
          <w:tcPr>
            <w:tcW w:type="dxa" w:w="363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Отчетный период</w:t>
            </w:r>
          </w:p>
        </w:tc>
        <w:tc>
          <w:tcPr>
            <w:tcW w:type="dxa" w:w="65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Например: </w:t>
            </w:r>
            <w:r>
              <w:rPr>
                <w:rFonts w:ascii="Arial" w:cs="Arial" w:eastAsia="Arial" w:hAnsi="Arial"/>
                <w:sz w:val="24"/>
                <w:szCs w:val="24"/>
              </w:rPr>
              <w:t xml:space="preserve">II</w:t>
            </w:r>
            <w:r>
              <w:rPr>
                <w:rFonts w:ascii="Arial" w:cs="Arial" w:eastAsia="Arial" w:hAnsi="Arial"/>
                <w:sz w:val="24"/>
                <w:szCs w:val="24"/>
              </w:rPr>
              <w:t xml:space="preserve"> полугодие 2021 года</w:t>
            </w:r>
          </w:p>
        </w:tc>
      </w:tr>
      <w:tr>
        <w:tc>
          <w:tcPr>
            <w:tcW w:type="dxa" w:w="363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Краткое описание бюджетной меры:</w:t>
            </w:r>
          </w:p>
        </w:tc>
        <w:tc>
          <w:tcPr>
            <w:tcW w:type="dxa" w:w="65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мероприятий (закупок, выплат, строительства и т.п.), предусмотренных в рамках бюджетной меры. Указываются бенефициары бюджетной меры в контексте ее общественной полезности (группы населения, подотрасли экономики и т.д.) (в качестве бенефициара не может быть указан сам ГРБС или подотчетные ему распорядители бюджетных средств)</w:t>
            </w:r>
          </w:p>
        </w:tc>
      </w:tr>
      <w:tr>
        <w:tc>
          <w:tcPr>
            <w:tcW w:type="dxa" w:w="363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Текущее состояние реализации бюджетной меры на конец отчетного полугодия</w:t>
            </w:r>
          </w:p>
        </w:tc>
        <w:tc>
          <w:tcPr>
            <w:tcW w:type="dxa" w:w="65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(1-2 абзаца) информация о текущей ситуации в реализации бюджетной меры (например, об основных достижениях, уровне качества услуг, физическом/техническом состоянии объектов и т.п.). Если имелись проблемы в реализации бюджетной меры, обозначенные по итогам мониторинга предыдущего полугодия, их необходимо перечислить</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Финансовые индикаторы:</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5.1. Анализ своевременности и полноты освоения средств бюджетной меры (сом):</w:t>
            </w:r>
          </w:p>
          <w:p>
            <w:pPr>
              <w:jc w:val="left"/>
            </w:pPr>
            <w:r>
              <w:rPr>
                <w:rFonts w:ascii="Arial" w:cs="Arial" w:eastAsia="Arial" w:hAnsi="Arial"/>
                <w:sz w:val="24"/>
                <w:szCs w:val="24"/>
              </w:rPr>
              <w:t xml:space="preserve">В таблице ниже сравнить фактические расходы по бюджетной мере с плановыми/уточненными расходами, по отчетному полугодию (Q). Указывается также фактическая сумма расходов за прошлое полугодие (Q-1) и запланированная сумма на следующее полугодие (Q+1), а также общая плановая/уточненная годовая сумма расходов</w:t>
            </w:r>
          </w:p>
        </w:tc>
      </w:tr>
      <w:tr>
        <w:tc>
          <w:tcPr>
            <w:tcW w:type="dxa" w:w="12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w:t>
            </w:r>
          </w:p>
        </w:tc>
        <w:tc>
          <w:tcPr>
            <w:tcW w:type="dxa" w:w="12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Q-1 (факт)</w:t>
            </w:r>
          </w:p>
        </w:tc>
        <w:tc>
          <w:tcPr>
            <w:tcW w:type="dxa" w:w="4147"/>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w:t>
            </w:r>
          </w:p>
        </w:tc>
        <w:tc>
          <w:tcPr>
            <w:tcW w:type="dxa" w:w="1804"/>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на 2 полугодие (план./уточн.)</w:t>
            </w:r>
          </w:p>
        </w:tc>
        <w:tc>
          <w:tcPr>
            <w:tcW w:type="dxa" w:w="1804"/>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год X (данная графа заполняется при полугодовом отчете)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откл.</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Отчисления в СФ</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расходы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5.2. Анализ отклонений</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финансовые проблемы и реализовавшиеся риски, явившиеся причиной отклонений. Для отклонений, не превышающих 5%, анализ не производится, если исполнитель мониторинга не видит для этого особой причины</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Нефинансовые индикаторы результативности:</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 Анализ достижения значений индикаторов результативности:</w:t>
            </w:r>
          </w:p>
          <w:p>
            <w:pPr>
              <w:jc w:val="left"/>
            </w:pPr>
            <w:r>
              <w:rPr>
                <w:rFonts w:ascii="Arial" w:cs="Arial" w:eastAsia="Arial" w:hAnsi="Arial"/>
                <w:sz w:val="24"/>
                <w:szCs w:val="24"/>
              </w:rPr>
              <w:t xml:space="preserve">В таблице ниже сравнить фактические значения индикаторов результативности по бюджетной программе на конец отчетного периода (Q) с плановыми значениями для этого периода, приведенными в логической матрице реализации бюджетной программы. Указываются также фактические значения индикаторов за прошлый период. В полугодовом отчете указываются запланированные значения на следующее полугодие, а также общее плановое годовое значение каждого индикатора (год X). В годовом отчете указываются только плановые и фактические годовые значения индикатора</w:t>
            </w:r>
          </w:p>
        </w:tc>
      </w:tr>
      <w:tr>
        <w:tc>
          <w:tcPr>
            <w:tcW w:type="dxa" w:w="12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Индикаторы результативности бюджетной меры</w:t>
            </w:r>
          </w:p>
        </w:tc>
        <w:tc>
          <w:tcPr>
            <w:tcW w:type="dxa" w:w="12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121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Q-1 (уточ.)</w:t>
            </w:r>
          </w:p>
        </w:tc>
        <w:tc>
          <w:tcPr>
            <w:tcW w:type="dxa" w:w="10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Q-1 (факт.)</w:t>
            </w:r>
          </w:p>
        </w:tc>
        <w:tc>
          <w:tcPr>
            <w:tcW w:type="dxa" w:w="372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 (Q)</w:t>
            </w:r>
          </w:p>
        </w:tc>
        <w:tc>
          <w:tcPr>
            <w:tcW w:type="dxa" w:w="90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2 полугодие (план./уточн.)</w:t>
            </w:r>
          </w:p>
        </w:tc>
        <w:tc>
          <w:tcPr>
            <w:tcW w:type="dxa" w:w="90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год X (данная графа заполняется при полугодовом отчете)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откл.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6.2. Анализ отклонений</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организационные, финансовые, технические и другие проблемы и реализовавшиеся риски, явившиеся причиной негативных отклонений. Для отклонений, не превышающих 5%, анализ не производится, если исполнитель мониторинга не видит для этого особой причины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6.3. Анализ достижений</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позитивные изменения в реализации бюджетной программы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6.4. Источники информации о проблемах и достижениях</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методы и источники сбора информации (интервью, анализ документов, фокус-группы, внешние источники) о проблемах, вызывающих отклонения от целевых значений индикаторов результативности, и достижениях в реализации бюджетной меры</w:t>
            </w:r>
          </w:p>
        </w:tc>
      </w:tr>
      <w:tr>
        <w:tc>
          <w:tcPr>
            <w:tcW w:type="dxa" w:w="10181"/>
            <w:gridSpan w:val="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Описание предлагаемых путей решения проблем</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действия, которые администратор бюджетной программы предлагает предпринять для решения проблем, затрудняющих реализацию бюджетной меры</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Решения, принятые руководством ГРБС по итогам мониторинга</w:t>
            </w:r>
          </w:p>
        </w:tc>
        <w:tc>
          <w:tcPr>
            <w:tcW w:type="dxa" w:w="8968"/>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Здесь перечисляются коллегиальные решения, принятые руководством главного распорядителя бюджетных средств для минимизации или устранения проблем, препятствующих эффективной реализации бюджетной меры, выявленных в ходе мониторинга (при отсутствии решений, принятых руководством ГРБС по итогам мониторинга, ставится прочерк)</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58"/>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 должность</w:t>
            </w:r>
          </w:p>
        </w:tc>
        <w:tc>
          <w:tcPr>
            <w:tcW w:type="dxa" w:w="451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Исполнитель</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Утвержден</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0"/>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ГРБС</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Телефон</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121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Электронная почта</w:t>
            </w:r>
          </w:p>
        </w:tc>
        <w:tc>
          <w:tcPr>
            <w:tcW w:type="dxa" w:w="445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ИНФОРМАЦИЯ
 о выполнении Плана мероприятий бюджетных программ и достигнутых результатах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
        <w:gridCol w:w="657"/>
        <w:gridCol w:w="1598"/>
        <w:gridCol w:w="1293"/>
        <w:gridCol w:w="305"/>
        <w:gridCol w:w="391"/>
        <w:gridCol w:w="391"/>
        <w:gridCol w:w="391"/>
        <w:gridCol w:w="391"/>
        <w:gridCol w:w="391"/>
        <w:gridCol w:w="692"/>
        <w:gridCol w:w="737"/>
        <w:gridCol w:w="708"/>
        <w:gridCol w:w="930"/>
        <w:gridCol w:w="1026"/>
      </w:tblGrid>
      <w:tr>
        <w:tc>
          <w:tcPr>
            <w:tcW w:type="dxa" w:w="27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ПК</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бюджетной программы/меры/мероприятия</w:t>
            </w:r>
          </w:p>
        </w:tc>
        <w:tc>
          <w:tcPr>
            <w:tcW w:type="dxa" w:w="12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индикатора/достигнутого результата</w:t>
            </w:r>
          </w:p>
        </w:tc>
        <w:tc>
          <w:tcPr>
            <w:tcW w:type="dxa" w:w="3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95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индикатора результативности/достигнутого результата*</w:t>
            </w:r>
          </w:p>
        </w:tc>
        <w:tc>
          <w:tcPr>
            <w:tcW w:type="dxa" w:w="6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процентах</w:t>
            </w:r>
          </w:p>
        </w:tc>
        <w:tc>
          <w:tcPr>
            <w:tcW w:type="dxa" w:w="7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 выполнения*</w:t>
            </w:r>
          </w:p>
        </w:tc>
        <w:tc>
          <w:tcPr>
            <w:tcW w:type="dxa" w:w="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тыс. сом**</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период</w:t>
            </w:r>
          </w:p>
        </w:tc>
        <w:tc>
          <w:tcPr>
            <w:tcW w:type="dxa" w:w="7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w:t>
            </w:r>
          </w:p>
        </w:tc>
        <w:tc>
          <w:tcPr>
            <w:tcW w:type="dxa" w:w="78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полугодие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39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указывается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указывается</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Наименования и плановые значения индикаторов результативности бюджетных программ и мер, а также показателей достигнутых результатов мероприятий приводятся строго в соответствии с логической матрицей реализации бюджетных программ, утвержденной приказом ГРБС. Фактические значения индикаторов результативности/достигнутого результата указываются по состоянию на конец отчетного периода. В случае отсутствия фактического значения достигнутого результата на отчетную дату, указывается его оценочное значение с примечанием. В примечании указывается информация о периодичности измерения и сроках получения информации о фактических значениях индикатора результативности/достигнутого результата.</w:t>
      </w:r>
    </w:p>
    <w:p>
      <w:pPr>
        <w:spacing w:after="60"/>
        <w:ind w:firstLine="567"/>
        <w:jc w:val="both"/>
      </w:pPr>
      <w:r>
        <w:rPr>
          <w:rFonts w:ascii="Arial" w:cs="Arial" w:eastAsia="Arial" w:hAnsi="Arial"/>
          <w:sz w:val="24"/>
          <w:szCs w:val="24"/>
        </w:rPr>
        <w:t xml:space="preserve">(**) В графе "Финансирование, тыс. сом" указываются средства из всех существующих источников финансирования.</w:t>
      </w:r>
    </w:p>
    <w:p>
      <w:pPr>
        <w:spacing w:after="60"/>
        <w:ind w:firstLine="567"/>
        <w:jc w:val="both"/>
      </w:pPr>
      <w:r>
        <w:rPr>
          <w:rFonts w:ascii="Arial" w:cs="Arial" w:eastAsia="Arial" w:hAnsi="Arial"/>
          <w:sz w:val="24"/>
          <w:szCs w:val="24"/>
        </w:rPr>
        <w:t xml:space="preserve">(***) В графе "Источники финансирования", источники указываются в следующей редакции "Бюджетные средства", "государственные инвестиции", "Средства на специальных счетах", "Частные средства", "Средства бюджетов бюджетной системы", "Средства партнеров по развитию, не учтенные в бюджете". В случаях, если источников финансирования несколько, в графе "Источники финансирования" указывается сумма средств из конкретного источника.</w:t>
      </w:r>
    </w:p>
    <w:p>
      <w:pPr>
        <w:spacing w:after="60"/>
        <w:ind w:firstLine="567"/>
        <w:jc w:val="both"/>
      </w:pPr>
      <w:r>
        <w:rPr>
          <w:rFonts w:ascii="Arial" w:cs="Arial" w:eastAsia="Arial" w:hAnsi="Arial"/>
          <w:sz w:val="24"/>
          <w:szCs w:val="24"/>
        </w:rPr>
        <w:t xml:space="preserve">В графе "Статус выполнения" представляется оценка ГРБС о реализации бюджетной программы/меры или мероприятий в рамках бюджетных мер. Оценка представляется со статусом "выполнен", "не выполнен". Мероприятие считается выполненным в полном объеме при достижении следующих результатов:</w:t>
      </w:r>
    </w:p>
    <w:p>
      <w:pPr>
        <w:spacing w:after="60"/>
        <w:ind w:firstLine="567"/>
        <w:jc w:val="both"/>
      </w:pPr>
      <w:r>
        <w:rPr>
          <w:rFonts w:ascii="Arial" w:cs="Arial" w:eastAsia="Arial" w:hAnsi="Arial"/>
          <w:sz w:val="24"/>
          <w:szCs w:val="24"/>
        </w:rPr>
        <w:t xml:space="preserve">- мероприятие, реализуемое единожды, считается выполненным в полном объеме при достижении планового показателя ожидаемого результата;</w:t>
      </w:r>
    </w:p>
    <w:p>
      <w:pPr>
        <w:spacing w:after="60"/>
        <w:ind w:firstLine="567"/>
        <w:jc w:val="both"/>
      </w:pPr>
      <w:r>
        <w:rPr>
          <w:rFonts w:ascii="Arial" w:cs="Arial" w:eastAsia="Arial" w:hAnsi="Arial"/>
          <w:sz w:val="24"/>
          <w:szCs w:val="24"/>
        </w:rPr>
        <w:t xml:space="preserve">- мероприятие, достигнутый результат реализации которого имеет ежегодное конечное значение, считается выполненным в полном объеме, если значение достигнутого результата достигло 100% и более процентов планового значения.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АНАЛИТИЧЕСКИЙ ОТЧЕТ
 о ходе реализации бюджетных программ ГРБС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2"/>
        <w:gridCol w:w="983"/>
        <w:gridCol w:w="983"/>
        <w:gridCol w:w="983"/>
        <w:gridCol w:w="983"/>
        <w:gridCol w:w="983"/>
        <w:gridCol w:w="983"/>
        <w:gridCol w:w="983"/>
        <w:gridCol w:w="983"/>
      </w:tblGrid>
      <w:tr>
        <w:tc>
          <w:tcPr>
            <w:tcW w:type="dxa" w:w="23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Наименование ГРБС</w:t>
            </w:r>
          </w:p>
        </w:tc>
        <w:tc>
          <w:tcPr>
            <w:tcW w:type="dxa" w:w="7864"/>
            <w:gridSpan w:val="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Наименование уполномоченного государственного органа, которому представляется отчет</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Отчетный период</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Например: </w:t>
            </w:r>
            <w:r>
              <w:rPr>
                <w:rFonts w:ascii="Arial" w:cs="Arial" w:eastAsia="Arial" w:hAnsi="Arial"/>
                <w:sz w:val="24"/>
                <w:szCs w:val="24"/>
              </w:rPr>
              <w:t xml:space="preserve">II</w:t>
            </w:r>
            <w:r>
              <w:rPr>
                <w:rFonts w:ascii="Arial" w:cs="Arial" w:eastAsia="Arial" w:hAnsi="Arial"/>
                <w:sz w:val="24"/>
                <w:szCs w:val="24"/>
              </w:rPr>
              <w:t xml:space="preserve"> полугодие 2021 года</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Общие тенденции в реализации бюджетных программ и бюджетных мер, в целом по сектору или ГРБС</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Систематизируются и описываются наиболее заметные проблемы в реализации бюджетных программ и мер, или наилучшие достижения.</w:t>
            </w:r>
          </w:p>
          <w:p>
            <w:pPr>
              <w:jc w:val="left"/>
            </w:pPr>
            <w:r>
              <w:rPr>
                <w:rFonts w:ascii="Arial" w:cs="Arial" w:eastAsia="Arial" w:hAnsi="Arial"/>
                <w:sz w:val="24"/>
                <w:szCs w:val="24"/>
              </w:rPr>
              <w:t xml:space="preserve">Указываются заключения и основные выводы, рекомендации и извлеченные уроки</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5.1. Наименование и код бюджетной программы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код бюджетной программы по программной бюджетной классификации</w:t>
            </w:r>
          </w:p>
        </w:tc>
        <w:tc>
          <w:tcPr>
            <w:tcW w:type="dxa" w:w="6881"/>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наименование бюджетной программы в редакции, представленной в программном бюджете ГРБС</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5.2. Цель программы</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указывается цель программы в редакции, представленной в программном бюджете ГРБС</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5.3. Краткое описание бюджетной программы:</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краткое описание отраслевой проблематики, которую решает бюджетная программа. Указываются бенефициары бюджетной программы в контексте ее общественной полезности (группы населения, подотрасли экономики и т.д.) (в качестве бенефициара не может быть указан сам главный распорядитель бюджетных средств или подотчетные ему распорядители бюджетных средств). Здесь также приводится характеристика вклада основных результатов государственной программы в достижение стратегических целей и решение задач социально-экономического развития</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Текущее состояние реализации бюджетной программы на конец отчетного периода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Краткая (1-2 абзаца) информация о текущей ситуации в реализации бюджетной программы (например, об основных достижениях, уровне качества услуг, физическом/техническом состоянии объектов, и т.п.). Если существуют проблемы в реализации бюджетной программы, обозначенные по итогам мониторинга бюджетных мер, основные из них необходимо указать</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Цели и задачи устойчивого развития, на достижение которых направлена бюджетная программа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указывается цели и задачи устойчивого развития, на достижение которых направлена бюджетная программа (при наличии). Указываются в редакции, представленной в паспорте бюджетной программы. В случае, если бюджетная программа не направлена на достижение целей и задач устойчивого развития, указывается "Бюджетная программа не направлена на достижение целей и задач устойчивого развития"</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Приоритеты, определенные в Национальной стратегии развития Кыргызской Республики на период 2018-2040 годы, на достижение которых направлена бюджетная программа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приоритеты, определенные в Национальной стратегии развития Кыргызской Республики на период 2018-2040 годы, на достижение которых направлена бюджетная программа (при наличии). Указываются в редакции, представленной в паспорте бюджетной программы. В случае, если бюджетная программа не направлена на реализацию приоритетов, определенных в Национальной стратегии развития Кыргызской Республики на период 2018-2040 годы, указывается "Бюджетная программа не направлена на достижение приоритетов, определенных в Национальной стратегии развития Кыргызской Республики на период 2018-2040 год"</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Анализ финансирования</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 Всего расходы на реализацию бюджетной программы (тыс. сом) за счет всех источников финансирования, из них:</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9.1. Бюджетные средства,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плановые/уточненные и фактические значения о расходах на финансирование бюджетной программы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9.2. Средства на специальных счетах,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плановые/уточненные и фактические значения о расходах на финансирование бюджетной программы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9.3. Государственные инвестиции (далее - ГИ),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плановые/уточненные и фактические значения о расходах на финансирование бюджетной программы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9.4. Средства соисполнителей,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плановые/уточненные и фактические значения о расходах на достижение цели бюджетной программы на соответствующий период, т.е. полугодовые значения в промежуточном отчете, годовые значения в годовом отчете. Данная информация указывается обязательно при возможности сбора информации. Например, стимулирующие (долевые гранты, капитальные вложения, совместные проекты, основные фонды соисполнителей и т.д.)</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9.5. Трансферты,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плановые/уточненные и фактические значения трансфертов из одного бюджета в другой бюджет (трансферты ФОМС, СФ, выравнивающие гранты, целевые трансферты), направленные на финансирование бюджетной программы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9.6. Внебюджетные источники,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средства партнеров по развитию (не отраженные в бюджете ведомства), средства фондов развития, направленные на достижение цели бюджетной программы. Указываются плановые значения (в случаях, когда имеется такая информация) и фактические данные о финансировании на соответствующий период, т.е. полугодовые значения в промежуточном отчете, годовые значения в годовом отчете</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9.7. Финансирование из других бюджетов бюджетной системы,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ГРБС, финансируемые из республиканского бюджета, указывают средства местных бюджетов, направленные на достижение целевых значений индикаторов результативности программ/мер. ГРБС, финансируемые из местного бюджета, указывают средства республиканского бюджета, направленные на достижение целевых значений индикаторов, но не отраженные в качестве трансфертов (например, при финансировании школ, детских садов, когда часть расходов финансируется из республиканского бюджета, а часть расходов на содержание муниципальных зданий, питание, финансируется из местного бюджета. Указываются плановые/уточненные значения (в случаях, когда имеется такая информация) и фактические данные о финансировании</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план./уточн.</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факт.</w:t>
            </w:r>
          </w:p>
        </w:tc>
      </w:tr>
      <w:tr>
        <w:tc>
          <w:tcPr>
            <w:vMerge w:val="continue"/>
            <w:tcBorders>
              <w:top w:val="none" w:color="auto" w:sz="0"/>
              <w:left w:val="single" w:color="CBBF9E" w:sz="4"/>
              <w:bottom w:val="single" w:color="CBBF9E" w:sz="4"/>
              <w:right w:val="single" w:color="CBBF9E" w:sz="4"/>
            </w:tcBorders>
          </w:tcPr>
          <w:p/>
        </w:tc>
        <w:tc>
          <w:tcPr>
            <w:tcW w:type="dxa" w:w="294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9.8. Частные средства, тыс. сом.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данной графе указываются инвестиции, осуществляемые частным сектором, направленные на достижение целевых значений индикаторов результативности программ/мер (например: частные детские сады, школы и т.д.). Указываются фактические данные о финансировании (в случае наличия и возможности сбора такой информации)</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10. Информация о финансировании бюджетных мер в рамках программы</w:t>
            </w:r>
          </w:p>
          <w:p>
            <w:pPr>
              <w:jc w:val="left"/>
            </w:pPr>
            <w:r>
              <w:rPr>
                <w:rFonts w:ascii="Arial" w:cs="Arial" w:eastAsia="Arial" w:hAnsi="Arial"/>
                <w:sz w:val="24"/>
                <w:szCs w:val="24"/>
              </w:rPr>
              <w:t xml:space="preserve">В таблице ниже приводится сравнение фактических расходов по бюджетным мерам с плановыми/уточненными расходами, по отчетному периоду. В полугодовых отчетах указываются фактическая сумма расходов за прошлое полугодие (Q-1) и запланированная сумма на следующее полугодие (Q+1), а также общая плановая/уточненная годовая сумма расходов. В годовом отчете указываются годовые суммы за предыдущий, отчетный годы. Под годом X понимается текущий год в полугодовом отчете, отчетный год в годовом отчете</w:t>
            </w:r>
          </w:p>
        </w:tc>
      </w:tr>
      <w:tr>
        <w:tc>
          <w:tcPr>
            <w:tcW w:type="dxa" w:w="231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период (аналогичный (факт.)</w:t>
            </w:r>
          </w:p>
        </w:tc>
        <w:tc>
          <w:tcPr>
            <w:tcW w:type="dxa" w:w="39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 полугодие/годовые</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Последующий аналогичный период</w:t>
            </w:r>
          </w:p>
        </w:tc>
        <w:tc>
          <w:tcPr>
            <w:tcW w:type="dxa" w:w="1966"/>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год X</w:t>
            </w:r>
            <w:r>
              <w:rPr>
                <w:rFonts w:ascii="Arial" w:cs="Arial" w:eastAsia="Arial" w:hAnsi="Arial"/>
                <w:sz w:val="24"/>
                <w:szCs w:val="24"/>
              </w:rPr>
              <w:t xml:space="preserve">
 (данная графа заполняется при полугодовом отчете)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откл.</w:t>
            </w:r>
          </w:p>
        </w:tc>
        <w:tc>
          <w:tcPr>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2</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3</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4</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5</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Анализ отклонений</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основные финансовые проблемы и реализовавшиеся риски, явившиеся причиной отклонений по перечисленным выше бюджетным мерам. Для отклонений, не превышающих 5% анализ не производится, если исполнитель мониторинга не видит для этого особой причины</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Освоение средств ГРБС, указанных в решении о бюджете на соответствующий период (включают бюджетные средства, средства на специальных счетах (при наличии), трансферты (при наличии), государственные инвестиции (при наличии) (тыс. сом.):</w:t>
            </w:r>
          </w:p>
          <w:p>
            <w:pPr>
              <w:jc w:val="left"/>
            </w:pPr>
            <w:r>
              <w:rPr>
                <w:rFonts w:ascii="Arial" w:cs="Arial" w:eastAsia="Arial" w:hAnsi="Arial"/>
                <w:sz w:val="24"/>
                <w:szCs w:val="24"/>
              </w:rPr>
              <w:t xml:space="preserve">В таблице ниже указать, запланированные/уточненные и фактически произведенные расходы для реализации бюджетной программы за соответствующий период (полугодовые или годовые значения). Указываются также общие годовые суммы для текущего года (ожидаемые для года X)</w:t>
            </w:r>
          </w:p>
        </w:tc>
      </w:tr>
      <w:tr>
        <w:tc>
          <w:tcPr>
            <w:tcW w:type="dxa" w:w="231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Основные статьи расходов</w:t>
            </w:r>
          </w:p>
        </w:tc>
        <w:tc>
          <w:tcPr>
            <w:tcW w:type="dxa" w:w="78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Расходы на финансирование, тыс. сом.</w:t>
            </w:r>
          </w:p>
        </w:tc>
      </w:tr>
      <w:tr>
        <w:tc>
          <w:tcPr>
            <w:vMerge w:val="continue"/>
            <w:tcBorders>
              <w:top w:val="none" w:color="auto" w:sz="0"/>
              <w:left w:val="single" w:color="CBBF9E" w:sz="4"/>
              <w:bottom w:val="single" w:color="CBBF9E" w:sz="4"/>
              <w:right w:val="single" w:color="CBBF9E" w:sz="4"/>
            </w:tcBorders>
          </w:tcPr>
          <w:p/>
        </w:tc>
        <w:tc>
          <w:tcPr>
            <w:tcW w:type="dxa" w:w="39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w:t>
            </w:r>
          </w:p>
        </w:tc>
        <w:tc>
          <w:tcPr>
            <w:tcW w:type="dxa" w:w="39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Итоги года</w:t>
            </w:r>
          </w:p>
        </w:tc>
      </w:tr>
      <w:tr>
        <w:tc>
          <w:tcPr>
            <w:vMerge w:val="continue"/>
            <w:tcBorders>
              <w:top w:val="none" w:color="auto" w:sz="0"/>
              <w:left w:val="single" w:color="CBBF9E" w:sz="4"/>
              <w:bottom w:val="single" w:color="CBBF9E" w:sz="4"/>
              <w:right w:val="single" w:color="CBBF9E" w:sz="4"/>
            </w:tcBorders>
          </w:tcP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Заработная плата</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Отчисления в СФ</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Коммунальные расходы</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Приобретение и использование товаров и услуг</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расходы</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Проблемы и риски в финансировании</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финансовые проблемы и риски, оказывающие влияние на ход реализации бюджетной программы, которые должны быть учтены при планировании и мониторинге реализации бюджетной программы</w:t>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 Анализ достижения значений индикаторов результативности:</w:t>
            </w:r>
          </w:p>
          <w:p>
            <w:pPr>
              <w:jc w:val="left"/>
            </w:pPr>
            <w:r>
              <w:rPr>
                <w:rFonts w:ascii="Arial" w:cs="Arial" w:eastAsia="Arial" w:hAnsi="Arial"/>
                <w:sz w:val="24"/>
                <w:szCs w:val="24"/>
              </w:rPr>
              <w:t xml:space="preserve">В таблице ниже необходимо сравнить фактические значения индикаторов результативности по бюджетной программе или бюджетной мере на конец отчетного периода (Q) с плановыми/уточненными значениями для этого периода, приведенных в логической матрице реализации бюджетной программы. Указываются также фактические значения индикаторов за прошлый период. В полугодовом отчете указывается запланированные/уточненные значения на следующее полугодие, а также общее плановое/уточненное годовое значение каждого индикатора (год X). В годовом отчете указываются только плановые/уточненные и фактические годовые значения индикатора. Наименования индикаторов результативности и плановые/уточненные годовые значения должны соответствовать программному бюджету ГРБС. При предоставлении полугодовых отчетов, указываются промежуточные значения индикаторов результативности, предусмотренные в логической матрице</w:t>
            </w:r>
          </w:p>
        </w:tc>
      </w:tr>
      <w:tr>
        <w:tc>
          <w:tcPr>
            <w:tcW w:type="dxa" w:w="231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 результативности бюджетной программы/меры</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измерения</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Q-1 (факт)</w:t>
            </w:r>
          </w:p>
        </w:tc>
        <w:tc>
          <w:tcPr>
            <w:tcW w:type="dxa" w:w="393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Отчетный период (Q)</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на 2 полугодие
 </w:t>
            </w:r>
            <w:r>
              <w:rPr>
                <w:rFonts w:ascii="Arial" w:cs="Arial" w:eastAsia="Arial" w:hAnsi="Arial"/>
                <w:sz w:val="24"/>
                <w:szCs w:val="24"/>
              </w:rPr>
              <w:t xml:space="preserve">(план./факт.)</w:t>
            </w:r>
          </w:p>
        </w:tc>
        <w:tc>
          <w:tcPr>
            <w:tcW w:type="dxa" w:w="9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за год X
 </w:t>
            </w:r>
            <w:r>
              <w:rPr>
                <w:rFonts w:ascii="Arial" w:cs="Arial" w:eastAsia="Arial" w:hAnsi="Arial"/>
                <w:sz w:val="24"/>
                <w:szCs w:val="24"/>
              </w:rPr>
              <w:t xml:space="preserve">(данная графа заполняется при полугодовом отчете)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план./уточн.</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w:t>
            </w:r>
          </w:p>
        </w:tc>
        <w:tc>
          <w:tcPr>
            <w:tcW w:type="dxa" w:w="9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откл.</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2</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1</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2</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 и наименование бюджетной меры 2</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1</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Индикатор 2</w:t>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14.2. Анализ отклонений от плановых значений индикаторов</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организационные, финансовые, технические и другие проблемы и реализовавшиеся риски, явившиеся причиной негативных отклонений. Для отклонений, не превышающих 5% анализ не производится, если исполнитель мониторинга не видит для этого особой причины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14.3. Анализ достижений</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перечисляются позитивные изменения в реализации бюджетной программы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15. Факторы, повлиявшие на ход реализации программы</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Приводится краткая информация о проблемах, факторах, повлиявших на ход реализации программы и достижение индикаторов результативности</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16. Источники информации о проблемах и достижениях</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Указываются методы и источники сбора информации (интервью, анализ документов, фокус-группы, внешние источники) о проблемах, вызывающих отклонения от целевых значений индикаторов результативности и достижениях в реализации бюджетной меры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17. Описание предлагаемых путей решения проблем</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Перечислить действия, которые администратор бюджетной программы предлагает предпринять для решения проблем (и причин отклонений от запланированных результатов), затрудняющих реализацию бюджетной меры</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18. Решения, принятые руководством ГРБС по итогам мониторинга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Здесь перечисляются коллегиальные решения, принятые руководством ГРБС для минимизации или устранения проблем, препятствующих эффективной реализации бюджетной меры, выявленных в ходе мониторинга</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19. Информация об изменениях, внесенных в бюджетную программу</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 представляется перечень изменений, внесенных в бюджетную программу в течение отчетного периода, их обоснование и копии соответствующих решений</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20. Предложения ГРБС по изменениям программной структуры бюджета</w:t>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Здесь необходимо отразить предложения по изменению организационной структуры, штатной численности ГРБС, осуществляемые с целью ее приведения в соответствие с целями и задачами главного распорядителя, улучшения внутриведомственной координации, структуры информационных потоков и механизмов принятия решений.</w:t>
            </w:r>
          </w:p>
          <w:p>
            <w:pPr>
              <w:jc w:val="left"/>
            </w:pPr>
            <w:r>
              <w:rPr>
                <w:rFonts w:ascii="Arial" w:cs="Arial" w:eastAsia="Arial" w:hAnsi="Arial"/>
                <w:sz w:val="24"/>
                <w:szCs w:val="24"/>
              </w:rPr>
              <w:t xml:space="preserve">Необходимо также указать намечаемые, в связи с результатами анализа продуктов мониторинга мероприятия по повышению экономичности отдельных бюджетных расходов, в том числе в подведомственных учреждениях:</w:t>
            </w:r>
          </w:p>
          <w:p>
            <w:pPr>
              <w:jc w:val="left"/>
            </w:pPr>
            <w:r>
              <w:rPr>
                <w:rFonts w:ascii="Arial" w:cs="Arial" w:eastAsia="Arial" w:hAnsi="Arial"/>
                <w:sz w:val="24"/>
                <w:szCs w:val="24"/>
              </w:rPr>
              <w:t xml:space="preserve">- мероприятия по энерго- и ресурсосбережению;</w:t>
            </w:r>
          </w:p>
          <w:p>
            <w:pPr>
              <w:jc w:val="left"/>
            </w:pPr>
            <w:r>
              <w:rPr>
                <w:rFonts w:ascii="Arial" w:cs="Arial" w:eastAsia="Arial" w:hAnsi="Arial"/>
                <w:sz w:val="24"/>
                <w:szCs w:val="24"/>
              </w:rPr>
              <w:t xml:space="preserve">- мероприятия по реализации механизмов стратегического планирования;</w:t>
            </w:r>
          </w:p>
          <w:p>
            <w:pPr>
              <w:jc w:val="left"/>
            </w:pPr>
            <w:r>
              <w:rPr>
                <w:rFonts w:ascii="Arial" w:cs="Arial" w:eastAsia="Arial" w:hAnsi="Arial"/>
                <w:sz w:val="24"/>
                <w:szCs w:val="24"/>
              </w:rPr>
              <w:t xml:space="preserve">- мероприятия по внедрению и использованию информационных технологий;</w:t>
            </w:r>
          </w:p>
          <w:p>
            <w:pPr>
              <w:jc w:val="left"/>
            </w:pPr>
            <w:r>
              <w:rPr>
                <w:rFonts w:ascii="Arial" w:cs="Arial" w:eastAsia="Arial" w:hAnsi="Arial"/>
                <w:sz w:val="24"/>
                <w:szCs w:val="24"/>
              </w:rPr>
              <w:t xml:space="preserve">- мероприятия по совершенствованию механизмов управления человеческими ресурсами;</w:t>
            </w:r>
          </w:p>
          <w:p>
            <w:pPr>
              <w:jc w:val="left"/>
            </w:pPr>
            <w:r>
              <w:rPr>
                <w:rFonts w:ascii="Arial" w:cs="Arial" w:eastAsia="Arial" w:hAnsi="Arial"/>
                <w:sz w:val="24"/>
                <w:szCs w:val="24"/>
              </w:rPr>
              <w:t xml:space="preserve">- предложения по совершенствованию системы управления государственными финансами и государственными закупками и т.п.</w:t>
            </w:r>
          </w:p>
        </w:tc>
      </w:tr>
      <w:tr>
        <w:tc>
          <w:tcPr>
            <w:tcW w:type="dxa" w:w="23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4"/>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такого же вида приводится для всех бюджетных программ ГРБС</w:t>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должность</w:t>
            </w:r>
          </w:p>
        </w:tc>
        <w:tc>
          <w:tcPr>
            <w:tcW w:type="dxa" w:w="49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Исполнитель</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Утвержден</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5"/>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Контактное лицо в ГРБС</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Телефон</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r>
        <w:tc>
          <w:tcPr>
            <w:tcW w:type="dxa" w:w="329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Эл. почта</w:t>
            </w:r>
          </w:p>
        </w:tc>
        <w:tc>
          <w:tcPr>
            <w:tcW w:type="dxa" w:w="196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single" w:color="CBBF9E" w:sz="4"/>
              <w:right w:val="single" w:color="CBBF9E" w:sz="4"/>
            </w:tcBorders>
          </w:tcP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об итогах мониторинга бюджетной программы</w:t>
      </w:r>
    </w:p>
    <w:p>
      <w:pPr>
        <w:spacing w:after="120"/>
        <w:ind w:firstLine="567"/>
        <w:jc w:val="both"/>
      </w:pPr>
      <w:r>
        <w:rPr>
          <w:rFonts w:ascii="Arial" w:cs="Arial" w:eastAsia="Arial" w:hAnsi="Arial"/>
          <w:sz w:val="24"/>
          <w:szCs w:val="24"/>
        </w:rPr>
        <w:t xml:space="preserve">Примечание: заполняется администратором бюджетной программы, включается в сводный отчет о мониторинге реализации бюджетных программ ГРБС и проверяется сотрудниками уполномоченного государственного органа.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326"/>
        <w:gridCol w:w="1462"/>
        <w:gridCol w:w="4967"/>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бюджетной программы</w:t>
            </w:r>
          </w:p>
        </w:tc>
        <w:tc>
          <w:tcPr>
            <w:tcW w:type="dxa" w:w="14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единицы</w:t>
            </w:r>
          </w:p>
        </w:tc>
        <w:tc>
          <w:tcPr>
            <w:tcW w:type="dxa" w:w="4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проценты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плановые значения которых достигнуты, в том числе:</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доля в общем количестве индикаторов результативности бюджетной программы и бюджетных мер в рамках программы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целевые значения которых перевыполнены</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доля в количестве достигнутых индикаторов результативности бюджетной программы и бюджетных мер в рамках программы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целевые значения которых не достигнуты</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указывается доля в общем количестве индикаторов бюджетной программы и бюджетных мер в рамках программы</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индикаторы, значения которых невозможно определить по итогам отчетного периода</w:t>
            </w:r>
          </w:p>
        </w:tc>
        <w:tc>
          <w:tcPr>
            <w:tcW w:type="dxa" w:w="14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общем количестве индикаторов бюджетной программы и бюджетных мер в рамках программы</w:t>
            </w:r>
          </w:p>
        </w:tc>
      </w:tr>
    </w:tbl>
    <w:p>
      <w:pPr>
        <w:spacing w:after="60" w:before="120"/>
        <w:ind w:firstLine="567"/>
        <w:jc w:val="both"/>
      </w:pPr>
      <w:r>
        <w:rPr>
          <w:rFonts w:ascii="Arial" w:cs="Arial" w:eastAsia="Arial" w:hAnsi="Arial"/>
          <w:sz w:val="24"/>
          <w:szCs w:val="24"/>
        </w:rPr>
        <w:t xml:space="preserve">Примечание: суммарное значение по строкам 1, 2, 3 должно быть равно 100%. Индикаторы результативности могут считаться выполненными при 100 процентном достижении их целевых значений.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МОНИТОРИНГ
 выполнения мероприятий бюджетных программ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5109"/>
        <w:gridCol w:w="1850"/>
        <w:gridCol w:w="2795"/>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8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мероприятий, единицы</w:t>
            </w:r>
          </w:p>
        </w:tc>
        <w:tc>
          <w:tcPr>
            <w:tcW w:type="dxa" w:w="27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 общем количестве мероприятий бюджетной программы, процента</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Выполненные показатели ожидаемых результатов мероприятий в полном объеме (100 процентное выполнение или перевыполнение показателя ожидаемых результатов)</w:t>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Невыполненные показатели ожидаемых результатов мероприятий в полном объеме (не достигнут 100 процентный результат показателя ожидаемого результата)</w:t>
            </w:r>
          </w:p>
        </w:tc>
        <w:tc>
          <w:tcPr>
            <w:tcW w:type="dxa" w:w="18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Порядку проведения мониторинга бюджетных программ и представления отчетов о достижении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ЛОГИЧЕСКАЯ МАТРИЦА
 реализации бюджетных программ ГРБС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0"/>
        <w:gridCol w:w="804"/>
        <w:gridCol w:w="1952"/>
        <w:gridCol w:w="1523"/>
        <w:gridCol w:w="375"/>
        <w:gridCol w:w="690"/>
        <w:gridCol w:w="690"/>
        <w:gridCol w:w="690"/>
        <w:gridCol w:w="865"/>
        <w:gridCol w:w="1142"/>
        <w:gridCol w:w="1107"/>
      </w:tblGrid>
      <w:tr>
        <w:tc>
          <w:tcPr>
            <w:tcW w:type="dxa" w:w="34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 ПК</w:t>
            </w:r>
          </w:p>
        </w:tc>
        <w:tc>
          <w:tcPr>
            <w:tcW w:type="dxa" w:w="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бюджетной программы/меры/мероприятия</w:t>
            </w:r>
          </w:p>
        </w:tc>
        <w:tc>
          <w:tcPr>
            <w:tcW w:type="dxa" w:w="15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индикатора/ожидаемого результата</w:t>
            </w:r>
          </w:p>
        </w:tc>
        <w:tc>
          <w:tcPr>
            <w:tcW w:type="dxa" w:w="3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0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Значения индикатора результативности/ожидаемого результата*</w:t>
            </w:r>
          </w:p>
        </w:tc>
        <w:tc>
          <w:tcPr>
            <w:tcW w:type="dxa" w:w="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информации</w:t>
            </w:r>
          </w:p>
        </w:tc>
        <w:tc>
          <w:tcPr>
            <w:tcW w:type="dxa" w:w="11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Финансовые средства из всех источников финансирования, тыс. сом.</w:t>
            </w:r>
          </w:p>
        </w:tc>
        <w:tc>
          <w:tcPr>
            <w:tcW w:type="dxa" w:w="11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 финансирования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 в базовом году</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на 1 полугодие</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на 2 полугодие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указывается</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программы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указывается</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указывается</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бюджетной меры</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9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мероприятия</w:t>
            </w:r>
          </w:p>
        </w:tc>
        <w:tc>
          <w:tcPr>
            <w:tcW w:type="dxa" w:w="1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Примечание: при заполнении логической матрицы, для определения промежуточных значений индикаторов результативности или ожидаемых результатов, рекомендуется использовать несколько возможных подходов, но не ограничиваясь ими:</w:t>
      </w:r>
    </w:p>
    <w:p>
      <w:pPr>
        <w:spacing w:after="60"/>
        <w:ind w:firstLine="567"/>
        <w:jc w:val="both"/>
      </w:pPr>
      <w:r>
        <w:rPr>
          <w:rFonts w:ascii="Arial" w:cs="Arial" w:eastAsia="Arial" w:hAnsi="Arial"/>
          <w:sz w:val="24"/>
          <w:szCs w:val="24"/>
        </w:rPr>
        <w:t xml:space="preserve">- промежуточные полугодовые значения рассчитываются исходя из поквартального финансового плана для тех бюджетных программ и мер, где достижение значений индикаторов напрямую зависит от финансирования (например, регулярные закупки). Для таких индикаторов полугодовые промежуточные значения будут иметь накопительную динамику (например, доля сельскохозяйственных животных, прошедших вакцинацию препаратами, закупаемыми за счет средств бюджета, где целевое значение по итогам года - 85%. После анализа финансирования промежуточные индикаторы по полугодиям могут выглядеть как: I - 50%, II - 85%);</w:t>
      </w:r>
    </w:p>
    <w:p>
      <w:pPr>
        <w:spacing w:after="60"/>
        <w:ind w:firstLine="567"/>
        <w:jc w:val="both"/>
      </w:pPr>
      <w:r>
        <w:rPr>
          <w:rFonts w:ascii="Arial" w:cs="Arial" w:eastAsia="Arial" w:hAnsi="Arial"/>
          <w:sz w:val="24"/>
          <w:szCs w:val="24"/>
        </w:rPr>
        <w:t xml:space="preserve">- для бюджетных мер, деятельность в рамках, которых связана с сезонностью (например, строительство дорог или сельскохозяйственные работы) промежуточные значения индикаторов результативности распределяются по полугодиям. В зависимости от интенсивности, линия целевых значений может быть уже довольно высокой (за счет усилий, предпринятых в предыдущие годы), и увеличение значений зависит не столько от финансирования, сколько от оптимизации рабочих процессов. В этом случае, динамика по полугодиям не будет расти слишком быстро, и при мониторинге важно отследить, чтобы она не падала. Например, промежуточные индикаторы доли охвата населения социальными услугами по полугодиям могут выглядеть как: I - 86%, </w:t>
      </w:r>
      <w:r>
        <w:rPr>
          <w:rFonts w:ascii="Arial" w:cs="Arial" w:eastAsia="Arial" w:hAnsi="Arial"/>
          <w:sz w:val="24"/>
          <w:szCs w:val="24"/>
        </w:rPr>
        <w:t xml:space="preserve">II</w:t>
      </w:r>
      <w:r>
        <w:rPr>
          <w:rFonts w:ascii="Arial" w:cs="Arial" w:eastAsia="Arial" w:hAnsi="Arial"/>
          <w:sz w:val="24"/>
          <w:szCs w:val="24"/>
        </w:rPr>
        <w:t xml:space="preserve"> - 90%); Такой же подход используется для большинства качественных индикаторов, где значения могут и не расти, означая, что уровень качества оказания услуг должен быть высоким в любом полугодии;</w:t>
      </w:r>
    </w:p>
    <w:p>
      <w:pPr>
        <w:spacing w:after="60"/>
        <w:ind w:firstLine="567"/>
        <w:jc w:val="both"/>
      </w:pPr>
      <w:r>
        <w:rPr>
          <w:rFonts w:ascii="Arial" w:cs="Arial" w:eastAsia="Arial" w:hAnsi="Arial"/>
          <w:sz w:val="24"/>
          <w:szCs w:val="24"/>
        </w:rPr>
        <w:t xml:space="preserve">- для расчета целевых и промежуточных значений индикаторов результативности очень важен предварительный расчет потребности в услугах. Количественные индикаторы с простыми абсолютными значениями мало информативны, так как не дают представления о масштабах мероприятий, реализуемых в рамках бюджетных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okllf85zppmcrano_vtw">
      <w:r>
        <w:rPr>
          <w:rFonts w:ascii="Arial" w:cs="Arial" w:eastAsia="Arial" w:hAnsi="Arial"/>
          <w:color w:val="132D3F"/>
          <w:sz w:val="16"/>
          <w:szCs w:val="16"/>
          <w:u w:val="single"/>
        </w:rPr>
        <w:t xml:space="preserve">dalil.kg/document/159467</w:t>
      </w:r>
    </w:hyperlink>
  </w:p>
  <w:p>
    <w:pPr>
      <w:spacing w:after="0" w:before="40"/>
      <w:jc w:val="center"/>
    </w:pPr>
    <w:hyperlink w:history="1" r:id="rIdm7nisjvx858m7ngqufpn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1qferd1jl_2ziouyzvny" Type="http://schemas.openxmlformats.org/officeDocument/2006/relationships/hyperlink" Target="https://dalil.kg/document/230039017" TargetMode="External"/><Relationship Id="rId3msjt16jmgcxrvidb4qyi" Type="http://schemas.openxmlformats.org/officeDocument/2006/relationships/hyperlink" Target="https://dalil.kg/document/159466" TargetMode="External"/><Relationship Id="rIdsfz7trjrylgjzbcjmkti5" Type="http://schemas.openxmlformats.org/officeDocument/2006/relationships/hyperlink" Target="https://dalil.kg/document/160361" TargetMode="External"/><Relationship Id="rIdavvp2amshahw8idvlknc1" Type="http://schemas.openxmlformats.org/officeDocument/2006/relationships/hyperlink" Target="https://dalil.kg/document/159467#pr1" TargetMode="External"/><Relationship Id="rIdsm5b-yjevsabadajkcrhh" Type="http://schemas.openxmlformats.org/officeDocument/2006/relationships/hyperlink" Target="https://dalil.kg/document/159467#pr2" TargetMode="External"/><Relationship Id="rIdc4vbwcj7srjdozrqxbavy" Type="http://schemas.openxmlformats.org/officeDocument/2006/relationships/hyperlink" Target="https://dalil.kg/document/159467#pr3" TargetMode="External"/><Relationship Id="rIdtrxpb9igkcvyrsnhvzjte" Type="http://schemas.openxmlformats.org/officeDocument/2006/relationships/hyperlink" Target="https://dalil.kg/document/159467#pr4" TargetMode="External"/><Relationship Id="rId8ggqlcjcns2sofd-bo465" Type="http://schemas.openxmlformats.org/officeDocument/2006/relationships/hyperlink" Target="https://dalil.kg/document/159467#pr5" TargetMode="External"/><Relationship Id="rIdux0iugjkls4tu5ggefgx1" Type="http://schemas.openxmlformats.org/officeDocument/2006/relationships/hyperlink" Target="https://dalil.kg/document/159467#pr3" TargetMode="External"/><Relationship Id="rIdfwf3gg7lhni5moupiegrz" Type="http://schemas.openxmlformats.org/officeDocument/2006/relationships/hyperlink" Target="https://dalil.kg/document/159467#pr3" TargetMode="External"/><Relationship Id="rIdmrh_bnj1dpnnqq949wpkl" Type="http://schemas.openxmlformats.org/officeDocument/2006/relationships/hyperlink" Target="https://dalil.kg/document/159467#pr1" TargetMode="External"/><Relationship Id="rIdt_p2xdbx6qfxtzekki8nv" Type="http://schemas.openxmlformats.org/officeDocument/2006/relationships/hyperlink" Target="https://dalil.kg/document/159467#pr2" TargetMode="External"/><Relationship Id="rIdk7woslnfyy1bywjj_wjlz" Type="http://schemas.openxmlformats.org/officeDocument/2006/relationships/hyperlink" Target="https://dalil.kg/document/159467#pr4" TargetMode="External"/><Relationship Id="rId64adisd2nwciayvzopghe" Type="http://schemas.openxmlformats.org/officeDocument/2006/relationships/hyperlink" Target="https://dalil.kg/document/159467#pr5" TargetMode="External"/><Relationship Id="rId-_lhsuqogblbolhmjowrc" Type="http://schemas.openxmlformats.org/officeDocument/2006/relationships/hyperlink" Target="https://dalil.kg/document/159467#pr6" TargetMode="External"/><Relationship Id="rIddnlit9uplws2nutxetuqh" Type="http://schemas.openxmlformats.org/officeDocument/2006/relationships/hyperlink" Target="https://dalil.kg/document/16036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okllf85zppmcrano_vtw" Type="http://schemas.openxmlformats.org/officeDocument/2006/relationships/hyperlink" Target="https://dalil.kg/document/159467" TargetMode="External"/><Relationship Id="rIdm7nisjvx858m7ngqufpn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2026-09-25T08:16:13.360Z</dcterms:created>
  <dcterms:modified xsi:type="dcterms:W3CDTF">2026-09-25T08:16:13.360Z</dcterms:modified>
</cp:coreProperties>
</file>

<file path=docProps/custom.xml><?xml version="1.0" encoding="utf-8"?>
<Properties xmlns="http://schemas.openxmlformats.org/officeDocument/2006/custom-properties" xmlns:vt="http://schemas.openxmlformats.org/officeDocument/2006/docPropsVTypes"/>
</file>