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c1v9ey7fsvdrgly5wm7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92f5hobzg3thfpay0s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 августа 2022 года № 436)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оценки эффективности бюджетных программ и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ubmebyvl81haitrbc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2023 года № 404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uieujptum7ffac8u-_t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регламентирует процесс проведения оценки эффективности бюджетных программ главных распорядителей бюджетных средств (далее - ГРБС).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эффективности бюджетных программ (далее - оценка программ) осуществляется путем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бюджетных программ приоритетам Национальной стратегии развития/программных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качественных и количественных индикаторов результативности бюджетных программ/мер, которых ГРБС достигает при их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фактических результатов исполнения бюджетных программ/мер за предыдущий/отчетный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оценки программ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и анализ эффективного использования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эффективности бюджетных программ и выявление путей их повышения;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результативности бюджетных программ в рамках достижения целей и задач Национальной стратегии развития/программных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качества бюджетного планирования и исполнения бюджета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прозрачности и подотчетности реализации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оценки программ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взаимосвязи между достигнутыми результатами и использованным объемом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степени достижения запланированных целей, выполнения задач бюджетных программ путем анализа достижения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факторов, препятствующих достижению запланированных индикаторов результативности, их устранение и минимизация влияния;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мер по повышению эффективности и результативности использования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управленческих решений, направленных на повышение эффективности и результативности использования бюджетных средств, качества планирования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программ проводится в процессе формирования проекта бюджета и исполнения бюджета, а также по итогам исполнения бюджета за соответствующий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программ подразделяется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внутренняя (ведомственная) оценка программ, осуществляемая ГРБС при формировании проекта бюджета по всем бюджетным программам в пределах финансирования бюджетных программ, включая внебюджетные источники;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внешняя оценка программ, осуществляемая уполномоченным государственным органом по прогнозированию и исполнению бюджета (далее - уполномоченный государственный орган). Внешняя оценка программ может осуществляться как при формировании проекта бюджета, так и по итогам исполнения бюджета за соответствующий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определяет объем и структуру информации, на базе которой будет осуществляться внешняя оценка бюджетных программ, исходя из особенностей деятельности ГРБС; источники получения информации; технологию обработки и анализа полученной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Источниками информации для проведения оценки программ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официальная государственная статистическая, бюджетная, финансовая и другая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бухгалтерского, статистического и управленческого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и данные, содержащиеся в документах, которые составляются и используются в процессе планирования и исполнения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результатах внутреннего аудита, проведенных подразделением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результатах аудита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другая информация, полученная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Оценка программ при формировании проекта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программ при формировании проекта бюджета осуществляется каждым ГРБС, представляющим проект программного бюджета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 программ при формировании проекта бюджета осуществляется в течение трех рабочих дней до представления проекта программного бюджета в уполномоченный государственный орган путем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бюджетной программы приоритетам Национальной стратегии развития/программных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целей и индикаторов результативности бюджетной программы и входящих в нее бюджетных мер на предмет приоритетности, конкретности, измеримости, реалистичности и целесообразности их исполнения в очередном бюджетном году и плановом периоде, их направленности на достижение целей государственной политики в соответствующем секторе/отрасли, определенных в национальных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соответствия объемов финансирования и установленных целевых значений индикаторов результативности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фактических результатов исполнения бюджетной программы/мер за предыдущие бюджетные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наличия паспорта и проекта плана мероприятий по исполнению бюджетной программы. Проводится оценка комплексности и достаточности планируемых мероприятий по каждой бюджетной 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планируемого вклада в социально-экономическое развитие государства. В качестве основных критериев планируемой эффективности реализации государственной программы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экономической эффективности, учитывающие оценку вклада бюджетной программы в экономическое развитие страны, оценку влияния индикаторов результативности бюджетных программ/мер и ожидаемых результатов мероприятий на различные сферы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социальной эффективности, учитывающие ожидаемый вклад реализации бюджетной программы в социальное развитие, показатели которого не могут быть выражены в стоимостной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оценки возможных рисков в ходе реализации бюджетных мер и соответствующих мероприятий по их снижению.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оценки программ при формировании проекта бюджета является обеспечение следующих принципов бюджетной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результативности и эффективности, в соответствии с которым исполнение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приоритетности, в соответствии с которым бюджет формируется с ориентирами, определенными в программах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самостоятельности, в соответствии с которым государственные органы и органы местного самоуправления имеют право на самостоятельное определение направлений использования средств на основании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последовательности, в соответствии с которым государственные органы и органы местного самоуправления проводят единую фискальную политику и соблюдение ранее принятых решений в сфере бюджетных правоотношений.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Оценка программ по итогам исполнения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целях проведения оценки программ по итогам исполнения бюджета определяет перечень оцениваемых ГРБС и их бюджетных программ, подлежащих оценке в срок до 15 марта года, следующего за отчетным, утверждает его своим решением и направляет в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осуществляет внешнюю оценку программ оцениваемых ГРБС за отчетный период до 1 мая года, следующего за отчетным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Внешняя оценка программ проводится на основании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достижении индикаторов результативности бюджетных программ и мер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внутренней оценки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иной информации в соответствии с пунктом 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необходимости, уполномоченный государственный орган запрашивает у оцениваемого ГРБС дополнительную информацию и подтверждающие документы (ведомственные акты, отчеты, акты выполненных работ за оказанные услуги, протоколы, письма).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вправе привлекать независимых экспертов и представителей ГРБС, не входящих в перечень оцениваемых ГРБС для проведения внешней оценки программ оцениваемых ГРБС.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своевременность, полноту и достоверность предоставленной отчетной информации для проведения оценки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проведения внешней оценки программ, оцениваемый ГРБС своевременно предоставляет полную и достоверную отчетную информацию (отчет о достижении индикаторов результативности бюджетных программ и мер).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Оцениваемый ГРБС в течение трех рабочих дней со дня получения запроса, в соответствии с пунктом 15 настоящего Порядка, предоставляет запрашиваемую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(Утратил силу в соответствии с </w:t>
      </w:r>
      <w:hyperlink w:history="1" r:id="rIdqbxj-2xk5enakat4ec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14 августа 2023 года № 404)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Предоставление неполной отчетной информации, в которой отсутствуют структурные элементы отчета (приложения, разделы), установленные Порядком проведения мониторинга бюджетных программ и предоставления отчета о достижении индикаторов результативности бюджетных программ признается как "непредоставление отчетной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непредоставления отчетной информации оцениваемым ГРБС, уполномоченный государственный орган признает внешнюю оценку программ "несостоявшейся в связи с непредоставлением отчетной информации" и предоставляет соответствующую информацию в Администрацию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Методика проведения оценки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Оценка программ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достаточность финансирования, означающая своевременное финансирование бюджетных программ в целях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эффективность, означающая наилучшее соотношение между затраченными финансовыми ресурсами и достигнутыми результатами;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результативность, означающая достижение ранее запланированных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 временного фактора, означающий достижение конечных результатов определенных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осуществления оценки программ, как внешней, так и внутренней, за исключением оценки программ, при формировании проекта бюджета применяются следующие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средний индекс достижения качественных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 индекс достижения количественных индикаторов результативности (показатели продукта и эффективности);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динамика целевых значений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качество планирования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осуществления оценки программ при формировании проекта бюджета применяются следующие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динамика целевых значений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качество планирования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расчете критериев "средний индекс достижения качественных индикаторов результативности" и "средний индекс достижения количественных индикаторов результативности" применяется принцип разделения индикаторов результативности на следующие типы: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индикаторы-стимуляторы, перевыполнение которых является желательным и имеет положительный эффект (например: количество получателей услуги, пролеченных случаев, протяженность дорог, посещаемость учреждений культуры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индикаторы-дестимуляторы, перевыполнение которых имеет отрицательный эффект (например: материнская смертность, детская смертность).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Критерий "средний индекс достижения качественных индикаторов результативности", определяющий степень достижения запланированных целевых значений качественных индикаторов результативности, рассчитывается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индикаторов-стимуляторов используется следующая 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 соотношений фактических и плановых/уточненных значений всех качественных индикаторов результативности, входящих в бюджетную программу;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качественных индикаторов результативности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индикаторов-дестимуляторов необходимо использовать обратное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Критерий "средний индекс достижения количественных индикаторов результативности", определяющий степень достижения запланированных целевых значений количественных индикаторов результативности, рассчитывается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индикаторов-стимуляторов используется следующая 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 соотношений фактических и плановых/уточненных значений всех количественных индикаторов результативности, входящих в бюджетную программу;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количественных индикаторов результативности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индикаторов-дестимуляторов необходимо использовать обратное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случае, если по целевым значениям индикатора результативности отмечается перевыполнение фактических значений от плановых/уточненных значений более, чем на 30%, то такой индикатор результативности учитывается при условии детального анализа и обоснования отсутствия факта занижения планового/уточненного значения. В противном случае такой показатель не принимается во внимание при расчетах.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Перевыполнение фактических значений индикаторов международных рейтингов более, чем на 30% может быть учтено при расчетах оценки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детализации расчетов и анализа влияния бюджетных мер на результат программы в целом могут исчисляться: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"средний индекс достижения качественных индикаторов результативности" для каждой бюджетной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"средний индекс достижения количественных индикаторов результативности" для каждой бюджетной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проведении оценки программ могут быть произведены расчеты по определению уровня эффективности и результативности путем установления взаимосвязи между достигнутыми результатами и фактическим объемом финансирования, включая внебюджетные источники.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Критерий "динамика целевых значений индикаторов результативности" рассчитывается по следующим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кач.</w:t>
      </w:r>
      <w:r>
        <w:rPr>
          <w:rFonts w:ascii="Arial" w:cs="Arial" w:eastAsia="Arial" w:hAnsi="Arial"/>
          <w:sz w:val="24"/>
          <w:szCs w:val="24"/>
        </w:rPr>
        <w:t xml:space="preserve"> - степень динамики целевых значений качественных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(кач.) отчет.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качественных индикаторов результативности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(кач.) баз.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качественных индикаторов результативности за предыдущий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кол.</w:t>
      </w:r>
      <w:r>
        <w:rPr>
          <w:rFonts w:ascii="Arial" w:cs="Arial" w:eastAsia="Arial" w:hAnsi="Arial"/>
          <w:sz w:val="24"/>
          <w:szCs w:val="24"/>
        </w:rPr>
        <w:t xml:space="preserve"> - степень динамики целевых значений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(кол.) отчет.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количественных индикаторов результативности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(кол.) баз.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количественных индикаторов результативности за предыдущий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расчета количества набранных баллов по данному критерию, представленного пунктом 31 настоящего Порядка используется следующая шкала: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степень динамики целевых значений качественных/количественных индикаторов результативности, меньше 0,90-0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степень динамики целевых значений качественных/количественных индикаторов результативности больше или равно 0,9, но меньше 1,0-5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степень динамики целевых значений качественных/количественных индикаторов результативности равно или больше 1,0-10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Критерий "качество планирования бюджетных программ" (далее - КПБ) рассчитывается с применением следующих составляющих, направленных на определение взаимосвязи со стратегическими приоритетами, наличия индикаторов результативности, в том числе качественных индикаторов результативности: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бюджетной программы приоритетам стратегий/программ развития национального уровня и/или секторальными стратегическими/программными документами оценивается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- 0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секторальным программным документам, при этом не соответствует стратегии/программе национального уровня - 15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секторальным программным документам и стратегии/программе национального уровня - 25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в связи со спецификой бюджетной программы - ответ "неприменимо";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индикаторов результативности бюджетных программ/мер оценивается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бюджетной программе и бюджетных мерах, входящих в бюджетную программу, отсутствуют два и более индикаторов результативности - 0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бюджетной программе отсутствует индикатор результативности, при этом в бюджетных мерах, входящих в бюджетную программу, присутствуют индикаторы результативности - 15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бюджетной программе и бюджетных мерах, входящих в бюджетную программу, присутствуют индикаторы результативности - 25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качественных индикаторов результативности бюджетных программ, которые соответствуют приоритетам Национальной стратегии развития/программных документов и включены в структуру бюджетных программ ГРБС оценивается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бюджетной программе отсутствуют качественные индикаторы результативности - 0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бюджетной программе присутствуют качественные индикаторы результативности - 25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Балл по данному критерию рассчитывается исходя из значения, определенного из расчета общей суммы баллов, разделенных на количество рассмотренных составляющих, указанных в настоящем пункте. Критерии с оценкой "неприменимо" не учитываются при расчете общего балла.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Итоговая оценка бюджетной программы, за исключением оценки программ при формировании проекта бюджета состоит из общей суммы набранных баллов по каждому из критериев оценки: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(кач.)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качественных индикаторов результативности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</w:t>
      </w:r>
      <w:r>
        <w:rPr>
          <w:rFonts w:ascii="Arial" w:cs="Arial" w:eastAsia="Arial" w:hAnsi="Arial"/>
          <w:sz w:val="24"/>
          <w:szCs w:val="24"/>
        </w:rPr>
        <w:t xml:space="preserve">(кол.)</w:t>
      </w:r>
      <w:r>
        <w:rPr>
          <w:rFonts w:ascii="Arial" w:cs="Arial" w:eastAsia="Arial" w:hAnsi="Arial"/>
          <w:sz w:val="24"/>
          <w:szCs w:val="24"/>
        </w:rPr>
        <w:t xml:space="preserve"> - средний индекс достижения количественных индикаторов результативности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кач.</w:t>
      </w:r>
      <w:r>
        <w:rPr>
          <w:rFonts w:ascii="Arial" w:cs="Arial" w:eastAsia="Arial" w:hAnsi="Arial"/>
          <w:sz w:val="24"/>
          <w:szCs w:val="24"/>
        </w:rPr>
        <w:t xml:space="preserve"> - количество набранных баллов по степени динамики целевых значений качественных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кол.</w:t>
      </w:r>
      <w:r>
        <w:rPr>
          <w:rFonts w:ascii="Arial" w:cs="Arial" w:eastAsia="Arial" w:hAnsi="Arial"/>
          <w:sz w:val="24"/>
          <w:szCs w:val="24"/>
        </w:rPr>
        <w:t xml:space="preserve"> - количество набранных баллов по степени динамики целевых значений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КПБ - количество набранных баллов по критерию "качество планирования бюджетных программ".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Итоговая оценка бюджетной программы при формировании проекта бюджета состоит из общей суммы набранных баллов рассчитывается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Шкала оценки эффективности реализации бюджетной программы, за исключением оценки программ при формировании проекта бюджета состоит из следующих степеней: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высокая степень, соответствующая показателю оценки 235 баллов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средняя степень, соответствующая показателю оценки от 210 до 234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низкая степень, соответствующая показателю оценки 209 баллов и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Шкала оценки эффективности бюджетной программы при формировании проекта бюджета состоит из следующих степеней: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высокая степень, соответствующая показателю оценки 35 баллов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средняя степень, соответствующая показателю оценки от 20 до 34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низкая степень, соответствующая показателю оценки 19 баллов и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Оценка эффективности не применяется для стандартной бюджетной программы "Управление и администрирование".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бюджетных программ и отдельных бюджетных мер, которые в силу своей специфики не содержат качественные или количественные индикаторы результативности, и новых бюджетных программ, для которых нет данных за предыдущие бюджетные периоды, шкала оценки эффективности реализации бюджетной программы может корректироваться.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Обоснованное отсутствие данных для расчета каждого из критериев оценки программ уменьшает соответствующее значение шкалы эффективности реализации бюджетной программы в соответствии с пунктом 35 настоящего Порядка на 100 баллов (для Индекс</w:t>
      </w:r>
      <w:r>
        <w:rPr>
          <w:rFonts w:ascii="Arial" w:cs="Arial" w:eastAsia="Arial" w:hAnsi="Arial"/>
          <w:sz w:val="24"/>
          <w:szCs w:val="24"/>
        </w:rPr>
        <w:t xml:space="preserve">(кач.)</w:t>
      </w:r>
      <w:r>
        <w:rPr>
          <w:rFonts w:ascii="Arial" w:cs="Arial" w:eastAsia="Arial" w:hAnsi="Arial"/>
          <w:sz w:val="24"/>
          <w:szCs w:val="24"/>
        </w:rPr>
        <w:t xml:space="preserve"> или Индекс</w:t>
      </w:r>
      <w:r>
        <w:rPr>
          <w:rFonts w:ascii="Arial" w:cs="Arial" w:eastAsia="Arial" w:hAnsi="Arial"/>
          <w:sz w:val="24"/>
          <w:szCs w:val="24"/>
        </w:rPr>
        <w:t xml:space="preserve">(кол.)</w:t>
      </w:r>
      <w:r>
        <w:rPr>
          <w:rFonts w:ascii="Arial" w:cs="Arial" w:eastAsia="Arial" w:hAnsi="Arial"/>
          <w:sz w:val="24"/>
          <w:szCs w:val="24"/>
        </w:rPr>
        <w:t xml:space="preserve">), на 10 баллов (ДИ</w:t>
      </w:r>
      <w:r>
        <w:rPr>
          <w:rFonts w:ascii="Arial" w:cs="Arial" w:eastAsia="Arial" w:hAnsi="Arial"/>
          <w:sz w:val="24"/>
          <w:szCs w:val="24"/>
        </w:rPr>
        <w:t xml:space="preserve">кач.</w:t>
      </w:r>
      <w:r>
        <w:rPr>
          <w:rFonts w:ascii="Arial" w:cs="Arial" w:eastAsia="Arial" w:hAnsi="Arial"/>
          <w:sz w:val="24"/>
          <w:szCs w:val="24"/>
        </w:rPr>
        <w:t xml:space="preserve"> или ДИ</w:t>
      </w:r>
      <w:r>
        <w:rPr>
          <w:rFonts w:ascii="Arial" w:cs="Arial" w:eastAsia="Arial" w:hAnsi="Arial"/>
          <w:sz w:val="24"/>
          <w:szCs w:val="24"/>
        </w:rPr>
        <w:t xml:space="preserve">кол.</w:t>
      </w:r>
      <w:r>
        <w:rPr>
          <w:rFonts w:ascii="Arial" w:cs="Arial" w:eastAsia="Arial" w:hAnsi="Arial"/>
          <w:sz w:val="24"/>
          <w:szCs w:val="24"/>
        </w:rPr>
        <w:t xml:space="preserve">) и 30 баллов (КПБ).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Заключение о результатах оценки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оценки программ оформляются в виде заключений о результатах оценки программ по форме согласно приложению 1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Заключение о результатах оценки программ, за исключением оценки программ при формировании проекта бюджета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достижения целевых значений качественных и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степени динамики целевых значений качественных и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качества планирования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выводы и рекомендации по улучшению бюджета на программной основе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Выводы и рекомендации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недостатках и упущениях организационного, нормативного правового и финансового характера, а также связанные с недостаточным выполнением ГРБС функций по управлению бюджетными средствами (в частности, несвоевременность представления бюджетов на программной основе и отчетов о достижении индикаторов результативности бюджетных программ и мер, несоблюдение порядков использования бюджетных средств, недостаточная организация проведения государственных закупок, недостаточная организация работы с распорядителями бюджетных средств и получателями бюджетных средств);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предложения относительно устранения недостатков при исполнении бюджетной программы и улучшения управления бюджетными средствами, о необходимости внесения изменений и дополнений в программную структуру, а также рекомендации по изменению бюджетных ассигнований на соответствующую бюджетную программу, включая прекращение реализации конкретной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Заключение о результатах оценки программ при формировании проекта бюджета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степени динамики целевых значений качественных и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качества планирования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выводы и рекомендации по улучшению бюджета на программной основе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соответствии с полученным результатом оценки программ определяется степень эффективности реализации бюджета на программной основе оцениваемого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эффективности реализации бюджета на программной основе ГРБС определяется путем сложения итоговой оценки по каждой бюджетной программе в соответствии с пунктами 34, 35 настоящего Порядка и разделения на количество оцениваемых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Шкала оценки эффективности реализации бюджета на программной основе ГРБС состоит из степеней, отмеченных в пунктах 35, 36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ГРБС в течение трех рабочих дней после завершения внутренней оценки программ направляет соответствующую информацию в уполномоченный государственный орган и публикует заключение о результатах внутренней оценки программ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в течение пятнадцати рабочих дней после завершения внешней оценки программ формирует заключение о результатах внешней оценки программ и направляет его оцениваемому ГРБС и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Заключение по итогам внешней оценки программ публикуется на официальном сайте уполномоченного государственного органа в течение пяти рабочих дней после направления оцениваемому ГРБС.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Принятие управленческих решений, направленных на повышение эффективности использования бюджетных средств по итогам оценки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результатам оценки эффективности бюджетных программ ГРБС в пределах своих полномочий, принимают меры относительно повышения эффективности бюджетных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Заключение по результатам внутренней и внешней оценки программ является основанием: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принятия решений о внесении в установленном порядке изменений в бюджетные назначения текущего бюджетного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соответствующих предложений к проекту бюджета на очередной бюджетный год и планируемый период, включая остановку реализации соответствующих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стимулирования должностных лиц за достижение запланированных целевых показателей качественных и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рассмотрения ответственности должностных лиц за не достижение качественных и количественных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принятия решений о внесении изменений в установленном порядке в контрольные цифры бюджетных программ в сторону увеличения и уменьшения в рамках бюджета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принятия решений о внесении изменений в установленном порядке в контрольные цифры ГРБС в сторону увеличения в случае определения дополнительных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принятия решений о внесении изменений в установленном порядке в контрольные цифры ГРБС в сторону уменьшения.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проведения оценки эффективности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результатах оценки эффективности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ГРБС: 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Отчетный период: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7833"/>
        <w:gridCol w:w="1083"/>
        <w:gridCol w:w="849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оценки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Значения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индекс достижения качественных индикаторов результативности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индекс достижения количественных индикаторов результативности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динамики целевых значений качественных индикаторов результативности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динамики целевых значений количественных индикаторов результативности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планирования бюджетных программ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оценка: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достижения целевого значения качественных и количественных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индикаторов результативности: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динамики целевых значений качественных и количественных индикаторов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результативности бюджетных программ и мер: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планирования бюджетных программ: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 рекомендации по улучшению деятельности ГРБС: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оцениваемого ГРБС (при проведении внутренней оценки программ):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(подпись) (расшифровка подписи)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(при проведении внешней оценки программ):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(подпись) (расшифровка 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pl2sznyscxrkexkra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dalil.kg/document/159468</w:t>
      </w:r>
    </w:hyperlink>
  </w:p>
  <w:p>
    <w:pPr>
      <w:spacing w:after="0" w:before="40"/>
      <w:jc w:val="center"/>
    </w:pPr>
    <w:hyperlink w:history="1" r:id="rIdtymqeqou4ll2srp3pli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v9ey7fsvdrgly5wm7pt" Type="http://schemas.openxmlformats.org/officeDocument/2006/relationships/hyperlink" Target="https://dalil.kg/document/230039017" TargetMode="External"/><Relationship Id="rId492f5hobzg3thfpay0slq" Type="http://schemas.openxmlformats.org/officeDocument/2006/relationships/hyperlink" Target="https://dalil.kg/document/159466" TargetMode="External"/><Relationship Id="rIdnubmebyvl81haitrbcgoj" Type="http://schemas.openxmlformats.org/officeDocument/2006/relationships/hyperlink" Target="https://dalil.kg/document/160361" TargetMode="External"/><Relationship Id="rIduieujptum7ffac8u-_t4x" Type="http://schemas.openxmlformats.org/officeDocument/2006/relationships/hyperlink" Target="https://dalil.kg/document/111338#st_87" TargetMode="External"/><Relationship Id="rIdqbxj-2xk5enakat4ecwv_" Type="http://schemas.openxmlformats.org/officeDocument/2006/relationships/hyperlink" Target="https://dalil.kg/document/160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pl2sznyscxrkexkrahz" Type="http://schemas.openxmlformats.org/officeDocument/2006/relationships/hyperlink" Target="https://dalil.kg/document/159468" TargetMode="External"/><Relationship Id="rIdtymqeqou4ll2srp3pli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2026-09-25T12:08:12.591Z</dcterms:created>
  <dcterms:modified xsi:type="dcterms:W3CDTF">2026-09-25T12:08:12.591Z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