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июля 2022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правил организации пассажирских перевозок автомобильным транспортом в Кыргызской Республике" от 23 сентября 2013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перевода процедур проведения конкурса (тендера) на определение автоперевозчика для обслуживания регулярных автобусных маршрутов в электронный формат, исключения человеческого фактора, а также обновления автобусного парка автоперевозчиков с целью перехода на более экологические виды транспорта, руководствуясь статьями </w:t>
      </w:r>
      <w:hyperlink w:history="1" r:id="rIdysmion0j0rnanxxrdtp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ick0zdepm3mruz1ify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senpi2g8ncxrqk7smy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2obovj2pl662su5t90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Республике" от 23 сентября 2013 года № 519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hqish6b3q1bci1qyvl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утвержденных вышеуказанным </w:t>
      </w:r>
      <w:hyperlink w:history="1" r:id="rIdzfoq5faogvgdldqrnak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пункта 3 после слова "автобусных" дополнить словом "(троллейбусных)";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четвертым-седьмым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"автовокзал - станционное сооружение, обеспечивающее обслуживание пассажиров в населенных пунктах и включающее здание с залом ожидания вместимостью свыше 75 человек, где имеются билетные кассы, перроны для посадки и высадки пассажиров, площадка для стоянки автобусов, камеры хранения, комнаты матери и ребенка, комнаты отдыха водителей, санузлы и информационно-справочная система;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 "Электронный конкурс на обслуживание маршрутов" (АИС "ЭКМ") - информационная система, включающая в себя сервис по электронной подаче заявок, автоматизированной обработке заявок, оценке и определению победителя с хранением информации на электронной базе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автопавильон - линейное сооружение, расположенное вдоль автодороги для обслуживания пассажиров в 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автостанция - станционное сооружение, обеспечивающее обслуживание пассажиров в населенных пунктах и включающее здание с залом ожидания вместимостью свыше 75 человек, где имеются билетные кассы, перроны для посадки и высадки пассажиров, площадка для стоянки автобусов, санузлы и информационно-справочная система;";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после слова "автобусные" дополнить словом "(троллейбусные)";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двадцатый после слова "автобусных" дополнить словом ", троллейбусных";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пятый после слова "автобусов" дополнить словами "и троллейбусов";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"перевозчик - юридическое лицо, владеющее пассажирским транспортным средством и территорией, производственно-техническим комплексом для хранения, ремонта автотранспортных средств на праве собственности или иных законных основаниях, представляющее услуги по перевозке пассажиров и багажа, зарегистрированное как субъект предпринимательской деятельности и имеющее на это соответствующее разрешение (лицензию), выданное в установленном порядке, либо физическое лицо владеющее пассажирским транспортным средством, представляющее услуги по перевозке пассажиров и багажа, зарегистрированное как субъект предпринимательской деятельности и имеющее на это соответствующее разрешение (лицензию), выданное в установленном порядке и получившее услуги у юридических лиц производственно-технического характера, а также ремонта автотранспортных средств;";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открытия внутриреспубликанских маршрутов, уполномоченным государственным органом в сфере транспорта (по пригородным и междугородним маршрутам внутриобластного и межобластного сообщения), исполнительным органом местного самоуправления (по городским маршрутам городов Бишкек и Ош) создается комиссия по обследованию дорожных условий и замеру протяженности маршрута (далее - комиссия) в составе:";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11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контрольно-диспетчерских пунктов на начальных и конечных остановочных пунктах городского маршрута.";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четвертый пункта 15 после слова "четырехрядное" дополнить словами "или трехрядное";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После составления и утверждения документации на вновь открываемый маршрут соответствующими органами, составляется паспорт автобусного маршрута уполномоченным государственным органом в сфере транспорта (по пригородным и междугородним маршрутам внутриобластного и межобластного сообщения), исполнительными органами местного самоуправления (по городским маршрутам городов Бишкек и Ош), маршрут на обслуживание временно закрепляется за перевозчиком до проведения конкурса.";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29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автобусные, троллейбусные маршруты, обслуживаемые муниципальными транспортными предприятиями, закрепляются без проведения конкурса.";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В случае необслуживания закрепленного маршрута перевозчиком в течение одного месяца, систематического нарушения перевозчиком условий контракта (договора) на обслуживание маршрута, уполномоченный государственный орган в сфере транспорта, исполнительный орган местного самоуправления (для городов Бишкек и Ош), расторгает контракт (договор) на обслуживание маршрута, и данный маршрут передается другому перевозчику в соответствии с пунктом 29 настоящих Правил на временное обслуживание до проведения конкурса.";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выполнение условий контракта между перевозчиком, станционными сооружениями и уполномоченным государственным органом в сфере транспорта, перевозчиком и исполнительным органом местного самоуправления (для городов Бишкек и Ош);";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девятым и тридцатым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проведение регулярных инструктажей с водителями по обеспечению безопасности и соблюдению правил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обязательного страхования гражданской ответственности перевозчика перед пассажирами.";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"36. Не допускается выпуск на линию автобусов: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техническими неисправностями и с неисправными устройствами аварийного открывания люков, дверей, окон в салоне автобусов, а также необеспеченных необходимым исправным противопожарным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наличия медицинских аптечек;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наличия знаков аварийной остановки и противооткатными башмаками;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наличия комплектов молоточков для разбивания стекол;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имеющих надписей, информирующих пассажиров о способах экстренного открывания люков, окон и дверей и удаления стекол из салона автобусов в случае дорожно-транспортных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наличия установленного спутникового прибора для определения его местонахождения, а также записывающего прибора, фиксирующего процесс его движения (видеорегистратора) на городских, пригородных, междугородних и международных маршрутах;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наличия установленных приборов аудио, графического и текстового информирования пассажиров об остановочных пунктах на городских маршрутах.";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62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"62. По согласованию с уполномоченным государственным органом в сфере транспорта, исполнительными органами местного самоуправления (для городов Бишкек и Ош) графики рабочего времени водителей составляются и утверждаются перевозчиком, для всех водителей ежемесячно, на каждый день или смену, с ежедневным и суммарным учетом рабочего времени и выдаются водителю заблаговременно, в соответствии с приложением 13.";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64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"Временные изменения схем маршрутов, связанные с проведением ремонтных работ на улицах населенного пункта, проведением массовых мероприятий, предусматривающих перекрытие дорог, осуществляются по решению исполнительного органа местного самоуправления по согласованию с территориальным подразделением уполномоченного государственного органа в сфере безопасности дорожного движения.";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106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информация с контактными данными лицензиара и исполнительного органа местного самоуправления для рассмотрения жалоб, и предложений граждан.";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158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"158. Взимание оплаты за перевозку пассажиров и багажа организуется в различных формах (билетная, наличная, безналичная, электронная).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способы взимания платы за проезд пассажиров и провоз багажа в общественном пассажирском транспорте городов Бишкек и Ош разрабатываются и утверждаются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пассажиров и багажа, производимая по билетам осуществляется с применением контрольно-кассовых машин, а также допускается использование поясных и рулонных билетов.";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166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"166. Тарифы за перевозку пассажиров и багажа транспортом общего пользования по городским, пригородным, межобластным и междугородным маршрутам разрабатывается перевозчиком в соответствии с законодательством Кыргызской Республики и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городским маршрутам - городскими кенешами;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пригородным маршрутам - полномочными представителями Президента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междугородним и межобластным маршрутам - соответствующими мэриями городов и полномочными представителями Президента Кыргызской Республики в областях, на территории которых начинается и заканчивается маршрут движения автобусов.";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169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установлении льгот на проезд отдельным категориям лиц, потери доходов перевозчика компенсируются за счет средств местного бюджета, если льготы введены по решению местного кенеша.";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173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введении безналичной, электронной системы оплаты проезда в городском пассажирском транспорте, органы местного самоуправления вправе устанавливать требования по посадке пассажиров в автобусы и троллейбусы только через дверь, где установлено электронное устройство, производящее регистрацию факта проезда и оплаты проезда по утвержденному тарифу.";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kdpfa59sdvs7mzgco6a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19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"(кроме городов Бишкек и Ош)"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Процедуры предусмотренные Главами 5, 6 и 7 настоящего Положения в части приема конкурсных предложений, информации об Участнике и оценки проводятся посредством АИС "ЭКМ". Ответственность за достоверность сведений, предоставленных в электронном формате, несет Участник. После оценки, Комиссия проверяет достоверность сведений согласно пункту 42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Конкурс проводится уполномоченным государственным органом в сфере транспорта (в городах Бишкек и Ош муниципалитетами) (далее - Организатор конкурса) за счет Организатора конкурса.";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11, 28, 30-39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Пакет конкурсных документов подается в электронном виде на электронный портал или сайт Организатора конкурса и включает в себя следующие документы:";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перед словом "заявка" дополнить словом "электронная";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"состоянии" заменить словом "наличии";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шестой, восьмой и двенадцатый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"Электронная подача вышеуказанных документов и сведений (Заявка на участие в конкурсе (Приложение 2), конкурсные предложения (Приложения 3-7), информация об Участнике (Приложение 8)), осуществляется согласно Инструкции в соответствии с </w:t>
      </w:r>
      <w:hyperlink w:history="1" r:id="rIdjh3db_ssm-owe1ul9ah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опубликованному на сайте Организатора. Все сведения, предоставленные в электронном формате, автоматически вносятся в АИС "ЭКМ" для последующей обработки Системой.";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 и восьмой пункта 14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третий, пятый, шестой, десятый и одиннадцатый пункта 15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после слова "информации" дополнить словами "и на официальном сайте";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"Маршруты, имеющие возможность паритетного обслуживания должны быть разделены на отдельные лоты.";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Лица, указанные в пункте 20 настоящего Положения, желающие участвовать в конкурсе, подают заявку в АИС "ЭКМ" на электронном портале или на официальном сайте Организатора конкурса, где получают необходимую информацию.";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После электронной подачи конкурсных предложений и сведений об Участнике, с приложением отсканированных копий соответствующих документов, Участник автоматически получает электронное уведомление в соответствии с </w:t>
      </w:r>
      <w:hyperlink w:history="1" r:id="rId7e_ctrucenkezcvpmzp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о приеме документов.";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"27. Если по какому-либо лоту зарегистрирован только один Участник, конкурс по этому лоту считается состоявшимся и победителем считается единственный Участник.";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Регистрация Участника, прием заявок, конкурсных предложений и сведений об Участнике, оценка предложений и определение победителя по лотам с ранжированием производится АИС "ЭКМ" автоматически, в соответствии с </w:t>
      </w:r>
      <w:hyperlink w:history="1" r:id="rIdfwknhj-wrbsxx9_7-kb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15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"выписки из трудовых книжек и удостоверения на право вождения (для водительского персонала)"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итогам контрольной проверки, Комиссией составляется протокол проверки производственно-технической базы, транспортных средств, сведений по инженерно-техническим работникам и деятельности Участника с видео- либо фотосъемкой процесса.";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к </w:t>
      </w:r>
      <w:hyperlink w:history="1" r:id="rIdmbcwpr1l12ok9ejuq8a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zqvpg7j4oxj2wlytqce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 к </w:t>
      </w:r>
      <w:hyperlink w:history="1" r:id="rId0xablvkml-o1n0ajto_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q2ckk650v5cqoew1iws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приложения 4 к </w:t>
      </w:r>
      <w:hyperlink w:history="1" r:id="rIduk-qanct3wlvk0tlwmp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графы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- заполняются Участником, графа IV - рассчитывается АИС "ЭКМ" на основе шкалы оценок.";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приложения 5 к </w:t>
      </w:r>
      <w:hyperlink w:history="1" r:id="rIdiag7u6x246jrxrdql3m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графы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и IV - заполняются Участником, графа V - рассчитывается АИС "ЭКМ" на основе шкалы оценок.";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6, 8 к </w:t>
      </w:r>
      <w:hyperlink w:history="1" r:id="rId1swjxgedia5eaupjzhq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приложения 7 к </w:t>
      </w:r>
      <w:hyperlink w:history="1" r:id="rIdrdxbggigbv9h0wdaiup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графы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, IV и V - заполняются Участником, графа 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рассчитывается АИС "ЭКМ" на основе шкалы оценок.";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8 приложения 11 к </w:t>
      </w:r>
      <w:hyperlink w:history="1" r:id="rId9y90bcytyjsoa6nr7tc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"Контракт расторгается в течение 30 дней со дня получения письменного заявления/уведомления одной из сторон.";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15 к </w:t>
      </w:r>
      <w:hyperlink w:history="1" r:id="rIddv6wswflighdl_fpia1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qsjudim418fc8qoswee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18 к </w:t>
      </w:r>
      <w:hyperlink w:history="1" r:id="rIdvkxmnqxicwod5twaxpo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9z4ccvum4yqx__i9_at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 </w:t>
      </w:r>
      <w:hyperlink w:history="1" r:id="rIdoop1cc_yhlusfihounv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i1pwbtbs9ipfve6lvxt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2hekrlbtzxfvax0nzo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Республике" от 23 сентября 2013 года № 519" от 7 октября 2019 года № 521;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x4y99horlmomiehhto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временном приостановлении действия абзаца второго пункта 36 </w:t>
      </w:r>
      <w:hyperlink w:history="1" r:id="rIdqbbt3iqzllyk9fd0fjx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утвержденных </w:t>
      </w:r>
      <w:hyperlink w:history="1" r:id="rIdgckg1tc_g3iee9jtiq5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2013 года № 519" от 13 июля 2021 года № 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трех месяцев со дня официального опубликования, за исключением подпункта 18 пункта 1, который вступает в силу с 1 августа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августа 2022 года № 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Шкала оценки конкурсных предложений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4098"/>
        <w:gridCol w:w="712"/>
        <w:gridCol w:w="712"/>
        <w:gridCol w:w="712"/>
        <w:gridCol w:w="712"/>
        <w:gridCol w:w="712"/>
        <w:gridCol w:w="712"/>
        <w:gridCol w:w="712"/>
        <w:gridCol w:w="712"/>
      </w:tblGrid>
      <w:tr>
        <w:tc>
          <w:tcPr>
            <w:tcW w:type="dxa" w:w="3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569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автобусов, тип топлива, вместимость (пассажиры):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  <w:tc>
          <w:tcPr>
            <w:tcW w:type="dxa" w:w="28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Газомоторное топливо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тяга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 вместимостью от 45 мест и выше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 вместимостью от 32-45 мест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 вместимостью от 18-32 мест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 вместимостью от 11-18 мест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 вместимостью до 11 мест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эксплуатации автобусов: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года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1-3 лет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3-6 лет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6-9 лет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9-12 лет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12 лет и выше лет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Автобусы, имеющие приспособления для людей с ограниченными возможностями здоровья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производственно-технической базы</w:t>
            </w:r>
          </w:p>
        </w:tc>
        <w:tc>
          <w:tcPr>
            <w:tcW w:type="dxa" w:w="28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Собственная</w:t>
            </w:r>
          </w:p>
        </w:tc>
        <w:tc>
          <w:tcPr>
            <w:tcW w:type="dxa" w:w="28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Арендованная или по договору на оказание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уровень квалификации ИТР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на пассажирских перевозках (лет)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 выше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БД и ТБ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Участника по организации пассажирских перевозок: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года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1-3 лет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3-5 лет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5-10 лет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лет и более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собственности на автобусы: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(на балансе)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договору (привлеченные)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расположения Участника: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области/города, где начинается маршрут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территорией области/города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аварийности Участника за последний год составляет: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0,03,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Минус 5 баллов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0,03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Минус 10 баллов</w:t>
            </w:r>
          </w:p>
        </w:tc>
      </w:tr>
      <w:tr>
        <w:tc>
          <w:tcPr>
            <w:tcW w:type="dxa" w:w="3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3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Наличие и состояние пассажирских транспортных средств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629"/>
        <w:gridCol w:w="843"/>
        <w:gridCol w:w="676"/>
        <w:gridCol w:w="955"/>
        <w:gridCol w:w="936"/>
        <w:gridCol w:w="928"/>
        <w:gridCol w:w="1152"/>
        <w:gridCol w:w="1152"/>
        <w:gridCol w:w="1030"/>
        <w:gridCol w:w="1030"/>
        <w:gridCol w:w="572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топлива</w:t>
            </w:r>
          </w:p>
        </w:tc>
        <w:tc>
          <w:tcPr>
            <w:tcW w:type="dxa" w:w="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 за топливо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выпуска автобуса</w:t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 за срок эксплуатации</w:t>
            </w:r>
          </w:p>
        </w:tc>
        <w:tc>
          <w:tcPr>
            <w:tcW w:type="dxa" w:w="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Вместимость салона автобуса (согласно техпаспорта)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 за вместимость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автобусов, имеющих приспособления для лиц с ограниченными возможностями здоровья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 за автобусы, имеющие приспособления дли лиц с ограниченными возможностями здоровья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 собственности на автотранспорт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 за собственность</w:t>
            </w:r>
          </w:p>
        </w:tc>
        <w:tc>
          <w:tcPr>
            <w:tcW w:type="dxa" w:w="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баллов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XI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XII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балл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IV, VI, VIII, X и </w:t>
      </w:r>
      <w:r>
        <w:rPr>
          <w:rFonts w:ascii="Arial" w:cs="Arial" w:eastAsia="Arial" w:hAnsi="Arial"/>
          <w:sz w:val="24"/>
          <w:szCs w:val="24"/>
        </w:rPr>
        <w:t xml:space="preserve">XII </w:t>
      </w:r>
      <w:r>
        <w:rPr>
          <w:rFonts w:ascii="Arial" w:cs="Arial" w:eastAsia="Arial" w:hAnsi="Arial"/>
          <w:sz w:val="24"/>
          <w:szCs w:val="24"/>
        </w:rPr>
        <w:t xml:space="preserve">- заполняются Участником, графы V, VII, IX, XI, XIII и XIV - рассчитываются АИС "ЭКМ" на основе шкалы оценок.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15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Общая оценка конкурсных предложений Участников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1176"/>
        <w:gridCol w:w="1160"/>
        <w:gridCol w:w="1463"/>
        <w:gridCol w:w="887"/>
        <w:gridCol w:w="1158"/>
        <w:gridCol w:w="1138"/>
        <w:gridCol w:w="1136"/>
        <w:gridCol w:w="661"/>
        <w:gridCol w:w="1176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Участника</w:t>
            </w:r>
          </w:p>
        </w:tc>
        <w:tc>
          <w:tcPr>
            <w:tcW w:type="dxa" w:w="1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Транспортные средства</w:t>
            </w:r>
          </w:p>
        </w:tc>
        <w:tc>
          <w:tcPr>
            <w:tcW w:type="dxa" w:w="1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Производственно-техническая база</w:t>
            </w:r>
          </w:p>
        </w:tc>
        <w:tc>
          <w:tcPr>
            <w:tcW w:type="dxa" w:w="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 Участника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Квалификация ИТР</w:t>
            </w:r>
          </w:p>
        </w:tc>
        <w:tc>
          <w:tcPr>
            <w:tcW w:type="dxa" w:w="1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Расположение АТП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аварийности</w:t>
            </w:r>
          </w:p>
        </w:tc>
        <w:tc>
          <w:tcPr>
            <w:tcW w:type="dxa" w:w="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баллов</w:t>
            </w:r>
          </w:p>
        </w:tc>
        <w:tc>
          <w:tcPr>
            <w:tcW w:type="dxa" w:w="1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Ранжирование Участника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VIII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IX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Таблица рассчитывается АИС "ЭКМ" на основе шкалы оценок.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18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по заполнению конкурсных предложений и информации об Участнике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Участникам конкурса необходимо ознакомиться с Положением о проведении открытых конкурсов на определение автоперевозчика для обслуживания пассажиров на маршрутах, изучить конкурсную документацию, а также правильность заполнения конкурсных предложений и сведений об Участнике конкурса согласно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Представители Участников конкурса могут получать консультацию от Организаторов конкурса до подачи заявки на участие в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Особое внимание необходимо обратить на "Конкурсные предложения" и "Информацию об Участнике", а также "Условия отстранения от участия в конкурсе"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Конкурсные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Приложение 3, графы II, IV, VI, VIII, X и XII заполняются Участником конкурса согласно техническим паспортам автомобилей, графы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, V, VII, IX, XI, </w:t>
      </w:r>
      <w:r>
        <w:rPr>
          <w:rFonts w:ascii="Arial" w:cs="Arial" w:eastAsia="Arial" w:hAnsi="Arial"/>
          <w:sz w:val="24"/>
          <w:szCs w:val="24"/>
        </w:rPr>
        <w:t xml:space="preserve">XIII</w:t>
      </w:r>
      <w:r>
        <w:rPr>
          <w:rFonts w:ascii="Arial" w:cs="Arial" w:eastAsia="Arial" w:hAnsi="Arial"/>
          <w:sz w:val="24"/>
          <w:szCs w:val="24"/>
        </w:rPr>
        <w:t xml:space="preserve"> и X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 - рассчитываются АИС "ЭКМ" на основе шкалы оценок.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Приложение 4, графы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заполняются Участником, графа IV - рассчитывается АИС "ЭКМ" на основе шкалы оценок.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Приложение 5, графы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и IV заполняются Участником конкурса, графа V - рассчитывается АИС "ЭКМ" на основе шкалы оценок. Графа "Специальность" заполняется согласно диплому, а графа "Стаж работы на пассажирском транспорте" - согласно трудовой книжке.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Приложение 6, графы II, III и IV заполняются Участником, графа V - рассчитывается АИС "ЭКМ" на основе шкалы оценок. Графа "Число, месяц, год рождения" заполняется согласно паспорту водителя, графа "Стаж работы на пассажирском транспорте" - согласно трудовой книжке, графа "Номер, дата и срок действия лицензии" - согласно действующей лицензии, выданной уполномоченным органом в сфере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Приложение 7, графы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, IV и V заполняются Участником, графа VI - рассчитывается АИС "ЭКМ" на основе шкалы оценок. Указанные графы заполняются согласно решениям уполномоченного органа в сфере транспорта о закреплении маршрута или Контракту, заключенному между уполномоченным органом в сфере транспорта и Участником (если в настоящее время обслуживает автобусные маршруты).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Приложение 8, графы I,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и IV заполняются Участником, графа V - конкурсной Комиссией.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об Участнике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заявке на участие в Конкурсе должны прилагаться все документы, указанные в пункте 15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Приложения 9, 10 идентичны приложениям 5, 6 к Положению. Участником заполняются все графы, с указанием ФИО руководителей, специалистов и водителей, предложенных для участия в Конкурсе, на основании документов: диплома, трудовой книжки, водительских удостоверений, лицензий.".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qfwx3duavy01ivafw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dalil.kg/document/159506</w:t>
      </w:r>
    </w:hyperlink>
  </w:p>
  <w:p>
    <w:pPr>
      <w:spacing w:after="0" w:before="40"/>
      <w:jc w:val="center"/>
    </w:pPr>
    <w:hyperlink w:history="1" r:id="rIditozpxwy7sq5tivfgx4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mion0j0rnanxxrdtpkt" Type="http://schemas.openxmlformats.org/officeDocument/2006/relationships/hyperlink" Target="https://dalil.kg/document/112301#st_13" TargetMode="External"/><Relationship Id="rIdoick0zdepm3mruz1ifyht" Type="http://schemas.openxmlformats.org/officeDocument/2006/relationships/hyperlink" Target="https://dalil.kg/document/112301#st_17" TargetMode="External"/><Relationship Id="rId_senpi2g8ncxrqk7smyqo" Type="http://schemas.openxmlformats.org/officeDocument/2006/relationships/hyperlink" Target="https://dalil.kg/document/94727" TargetMode="External"/><Relationship Id="rIde2obovj2pl662su5t908w" Type="http://schemas.openxmlformats.org/officeDocument/2006/relationships/hyperlink" Target="https://dalil.kg/document/94728" TargetMode="External"/><Relationship Id="rIduhqish6b3q1bci1qyvlu5" Type="http://schemas.openxmlformats.org/officeDocument/2006/relationships/hyperlink" Target="https://dalil.kg/document/94728" TargetMode="External"/><Relationship Id="rIdzfoq5faogvgdldqrnakxf" Type="http://schemas.openxmlformats.org/officeDocument/2006/relationships/hyperlink" Target="https://dalil.kg/document/94727" TargetMode="External"/><Relationship Id="rIdkdpfa59sdvs7mzgco6abi" Type="http://schemas.openxmlformats.org/officeDocument/2006/relationships/hyperlink" Target="https://dalil.kg/document/94728#pr19" TargetMode="External"/><Relationship Id="rIdjh3db_ssm-owe1ul9ahug" Type="http://schemas.openxmlformats.org/officeDocument/2006/relationships/hyperlink" Target="https://dalil.kg/document/94728#pr18" TargetMode="External"/><Relationship Id="rId7e_ctrucenkezcvpmzp-l" Type="http://schemas.openxmlformats.org/officeDocument/2006/relationships/hyperlink" Target="https://dalil.kg/document/94728#pr14" TargetMode="External"/><Relationship Id="rIdfwknhj-wrbsxx9_7-kbgv" Type="http://schemas.openxmlformats.org/officeDocument/2006/relationships/hyperlink" Target="https://dalil.kg/document/94728#pr15" TargetMode="External"/><Relationship Id="rIdmbcwpr1l12ok9ejuq8ace" Type="http://schemas.openxmlformats.org/officeDocument/2006/relationships/hyperlink" Target="https://dalil.kg/document/94728#pr19" TargetMode="External"/><Relationship Id="rIdzqvpg7j4oxj2wlytqcecu" Type="http://schemas.openxmlformats.org/officeDocument/2006/relationships/hyperlink" Target="https://dalil.kg/document/159506#pr1" TargetMode="External"/><Relationship Id="rId0xablvkml-o1n0ajto_ft" Type="http://schemas.openxmlformats.org/officeDocument/2006/relationships/hyperlink" Target="https://dalil.kg/document/94728#st_19" TargetMode="External"/><Relationship Id="rIdq2ckk650v5cqoew1iwsff" Type="http://schemas.openxmlformats.org/officeDocument/2006/relationships/hyperlink" Target="https://dalil.kg/document/159506#pr2" TargetMode="External"/><Relationship Id="rIduk-qanct3wlvk0tlwmprn" Type="http://schemas.openxmlformats.org/officeDocument/2006/relationships/hyperlink" Target="https://dalil.kg/document/94728#pr19" TargetMode="External"/><Relationship Id="rIdiag7u6x246jrxrdql3mlx" Type="http://schemas.openxmlformats.org/officeDocument/2006/relationships/hyperlink" Target="https://dalil.kg/document/94728#pr19" TargetMode="External"/><Relationship Id="rId1swjxgedia5eaupjzhqjl" Type="http://schemas.openxmlformats.org/officeDocument/2006/relationships/hyperlink" Target="https://dalil.kg/document/94728#pr19" TargetMode="External"/><Relationship Id="rIdrdxbggigbv9h0wdaiupht" Type="http://schemas.openxmlformats.org/officeDocument/2006/relationships/hyperlink" Target="https://dalil.kg/document/94728#pr19" TargetMode="External"/><Relationship Id="rId9y90bcytyjsoa6nr7tc-z" Type="http://schemas.openxmlformats.org/officeDocument/2006/relationships/hyperlink" Target="https://dalil.kg/document/94728#pr19" TargetMode="External"/><Relationship Id="rIddv6wswflighdl_fpia14l" Type="http://schemas.openxmlformats.org/officeDocument/2006/relationships/hyperlink" Target="https://dalil.kg/document/94728#pr19" TargetMode="External"/><Relationship Id="rIdqsjudim418fc8qosweews" Type="http://schemas.openxmlformats.org/officeDocument/2006/relationships/hyperlink" Target="https://dalil.kg/document/159506#pr3" TargetMode="External"/><Relationship Id="rIdvkxmnqxicwod5twaxpoby" Type="http://schemas.openxmlformats.org/officeDocument/2006/relationships/hyperlink" Target="https://dalil.kg/document/94728#pr19" TargetMode="External"/><Relationship Id="rId9z4ccvum4yqx__i9_atrm" Type="http://schemas.openxmlformats.org/officeDocument/2006/relationships/hyperlink" Target="https://dalil.kg/document/159506#pr4" TargetMode="External"/><Relationship Id="rIdoop1cc_yhlusfihounvr6" Type="http://schemas.openxmlformats.org/officeDocument/2006/relationships/hyperlink" Target="https://dalil.kg/document/157174" TargetMode="External"/><Relationship Id="rIdi1pwbtbs9ipfve6lvxtqq" Type="http://schemas.openxmlformats.org/officeDocument/2006/relationships/hyperlink" Target="https://dalil.kg/document/94727" TargetMode="External"/><Relationship Id="rIdx2hekrlbtzxfvax0nzood" Type="http://schemas.openxmlformats.org/officeDocument/2006/relationships/hyperlink" Target="https://dalil.kg/document/94728" TargetMode="External"/><Relationship Id="rIdcx4y99horlmomiehhtoz0" Type="http://schemas.openxmlformats.org/officeDocument/2006/relationships/hyperlink" Target="https://dalil.kg/document/158553" TargetMode="External"/><Relationship Id="rIdqbbt3iqzllyk9fd0fjxcb" Type="http://schemas.openxmlformats.org/officeDocument/2006/relationships/hyperlink" Target="https://dalil.kg/document/94728" TargetMode="External"/><Relationship Id="rIdgckg1tc_g3iee9jtiq5vz" Type="http://schemas.openxmlformats.org/officeDocument/2006/relationships/hyperlink" Target="https://dalil.kg/document/94727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qfwx3duavy01ivafwxw" Type="http://schemas.openxmlformats.org/officeDocument/2006/relationships/hyperlink" Target="https://dalil.kg/document/159506" TargetMode="External"/><Relationship Id="rIditozpxwy7sq5tivfgx4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2026-09-23T21:55:50.779Z</dcterms:created>
  <dcterms:modified xsi:type="dcterms:W3CDTF">2026-09-23T21:55:50.779Z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