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iv4zawywbwt6r045jpfb3">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7 октября 2022 года № 549)</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осуществления конкретных закупок товаров или услуг при определении особого режима законодательством Кыргызской Республики с применением ограниченного метода</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регламентирует осуществление конкретных закупок товаров или услуг при определении особого режима законодательством Кыргызской Республики и действует на территории с особым режимом, установленным </w:t>
      </w:r>
      <w:hyperlink w:history="1" r:id="rIdfiqyothvaxvepitoqkuo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Баткенской области".</w:t>
      </w:r>
    </w:p>
    <w:p>
      <w:pPr>
        <w:spacing w:after="60"/>
        <w:ind w:firstLine="567"/>
        <w:jc w:val="both"/>
      </w:pPr>
      <w:r>
        <w:rPr>
          <w:rFonts w:ascii="Arial" w:cs="Arial" w:eastAsia="Arial" w:hAnsi="Arial"/>
          <w:sz w:val="24"/>
          <w:szCs w:val="24"/>
        </w:rPr>
        <w:t xml:space="preserve">2. В соответствии с настоящим Порядком государственные закупки на территории с особым режимом осуществляются посредством веб-портала с применением ограниченного метода в соответствии с законодательством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3. Закупающие организации имеют право применять иные методы государственных закупок, предусмотренные законодательством о государственных закупках.</w:t>
      </w:r>
    </w:p>
    <w:p>
      <w:pPr>
        <w:spacing w:after="60"/>
        <w:ind w:firstLine="567"/>
        <w:jc w:val="both"/>
      </w:pPr>
      <w:r>
        <w:rPr>
          <w:rFonts w:ascii="Arial" w:cs="Arial" w:eastAsia="Arial" w:hAnsi="Arial"/>
          <w:sz w:val="24"/>
          <w:szCs w:val="24"/>
        </w:rPr>
        <w:t xml:space="preserve">4. Настоящий Порядок распространяется на государственные закупки товаров или услуг, осуществляемые государственными органами, органами местного самоуправления, государственными и муниципальными учреждениями, фондами и иными юридическими лицами Баткенской области, созданными за счет государственных средств, средств государственных органов или органов местного самоуправления, а также на государственные закупки, связанные с реализацией проектов на территории Баткенской области в соответствии с соглашением об особом инвестиционном режиме.</w:t>
      </w:r>
    </w:p>
    <w:p>
      <w:pPr>
        <w:spacing w:after="60"/>
        <w:ind w:firstLine="567"/>
        <w:jc w:val="both"/>
      </w:pPr>
      <w:r>
        <w:rPr>
          <w:rFonts w:ascii="Arial" w:cs="Arial" w:eastAsia="Arial" w:hAnsi="Arial"/>
          <w:sz w:val="24"/>
          <w:szCs w:val="24"/>
        </w:rPr>
        <w:t xml:space="preserve">5. В соответствии с настоящим Порядком конкретные закупки производятся у производителей товаров и поставщиков услуг.</w:t>
      </w:r>
    </w:p>
    <w:p>
      <w:pPr>
        <w:spacing w:after="200" w:before="200"/>
        <w:jc w:val="center"/>
      </w:pPr>
      <w:r>
        <w:rPr>
          <w:rFonts w:ascii="Arial" w:cs="Arial" w:eastAsia="Arial" w:hAnsi="Arial"/>
          <w:b/>
          <w:bCs/>
          <w:sz w:val="24"/>
          <w:szCs w:val="24"/>
        </w:rPr>
        <w:t xml:space="preserve">Глава 2. Термины и определения</w:t>
      </w:r>
    </w:p>
    <w:p>
      <w:pPr>
        <w:spacing w:after="60"/>
        <w:ind w:firstLine="567"/>
        <w:jc w:val="both"/>
      </w:pPr>
      <w:r>
        <w:rPr>
          <w:rFonts w:ascii="Arial" w:cs="Arial" w:eastAsia="Arial" w:hAnsi="Arial"/>
          <w:sz w:val="24"/>
          <w:szCs w:val="24"/>
        </w:rPr>
        <w:t xml:space="preserve">6. В настоящем Порядке применяются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конкретная закупка</w:t>
      </w:r>
      <w:r>
        <w:rPr>
          <w:rFonts w:ascii="Arial" w:cs="Arial" w:eastAsia="Arial" w:hAnsi="Arial"/>
          <w:sz w:val="24"/>
          <w:szCs w:val="24"/>
        </w:rPr>
        <w:t xml:space="preserve"> - приобретение закупающей организацией необходимых товаров или услуг у поставщиков, включенных в утвержденный приказом руководителя закупающей организации перечень поставщиков;</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поставщик</w:t>
      </w:r>
      <w:r>
        <w:rPr>
          <w:rFonts w:ascii="Arial" w:cs="Arial" w:eastAsia="Arial" w:hAnsi="Arial"/>
          <w:sz w:val="24"/>
          <w:szCs w:val="24"/>
        </w:rPr>
        <w:t xml:space="preserve"> - юридическое или физическое лицо, являющееся производителем товара или поставщиком услуги, участвующее в процедурах закупок по поставке товаров и услуг;</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рамочное соглашение</w:t>
      </w:r>
      <w:r>
        <w:rPr>
          <w:rFonts w:ascii="Arial" w:cs="Arial" w:eastAsia="Arial" w:hAnsi="Arial"/>
          <w:sz w:val="24"/>
          <w:szCs w:val="24"/>
        </w:rPr>
        <w:t xml:space="preserve"> - соглашение закрытого типа, подписанное с одним и более поставщиками, в котором оговариваются условия будущего контракта;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администрирование контракта</w:t>
      </w:r>
      <w:r>
        <w:rPr>
          <w:rFonts w:ascii="Arial" w:cs="Arial" w:eastAsia="Arial" w:hAnsi="Arial"/>
          <w:sz w:val="24"/>
          <w:szCs w:val="24"/>
        </w:rPr>
        <w:t xml:space="preserve"> - процесс управления и контроля за исполнением сторонами обязательств по контракту, осуществляемый с использованием веб-портала и/или электронного каталога, обеспечивающий прозрачный, доступный и подотчетный процесс исполнения контрактов, направленный на снижение рисков, связанных с ненадлежащим исполнением или неисполнением контрактов, а также коррупционных рисков при исполнении контракта;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асимметричное шифрование</w:t>
      </w:r>
      <w:r>
        <w:rPr>
          <w:rFonts w:ascii="Arial" w:cs="Arial" w:eastAsia="Arial" w:hAnsi="Arial"/>
          <w:sz w:val="24"/>
          <w:szCs w:val="24"/>
        </w:rPr>
        <w:t xml:space="preserve"> - метод шифрования предложения поставщика и консультанта с использованием открытого и закрытого ключей электронной цифровой подписи. Открытый ключ применяется для шифрования информации. Закрытый ключ применяется для расшифровки данных, зашифрованных открытым ключом. При применении асимметричного шифрования закупающая организация определяет ответственных сотрудников для дешифрования закрытыми ключами предложения поставщиков перед публикацией объявления о закупке.</w:t>
      </w:r>
    </w:p>
    <w:p>
      <w:pPr>
        <w:spacing w:after="200" w:before="200"/>
        <w:jc w:val="center"/>
      </w:pPr>
      <w:r>
        <w:rPr>
          <w:rFonts w:ascii="Arial" w:cs="Arial" w:eastAsia="Arial" w:hAnsi="Arial"/>
          <w:b/>
          <w:bCs/>
          <w:sz w:val="24"/>
          <w:szCs w:val="24"/>
        </w:rPr>
        <w:t xml:space="preserve">Глава 3. Условия применения ограниченного метода при закупке товаров или услуг</w:t>
      </w:r>
    </w:p>
    <w:p>
      <w:pPr>
        <w:spacing w:after="60"/>
        <w:ind w:firstLine="567"/>
        <w:jc w:val="both"/>
      </w:pPr>
      <w:r>
        <w:rPr>
          <w:rFonts w:ascii="Arial" w:cs="Arial" w:eastAsia="Arial" w:hAnsi="Arial"/>
          <w:sz w:val="24"/>
          <w:szCs w:val="24"/>
        </w:rPr>
        <w:t xml:space="preserve">7. Ограниченный метод закупок при определении законодательством Кыргызской Республики особого режима может применяться в следующих случаях:</w:t>
      </w:r>
    </w:p>
    <w:p>
      <w:pPr>
        <w:spacing w:after="60"/>
        <w:ind w:firstLine="567"/>
        <w:jc w:val="both"/>
      </w:pPr>
      <w:r>
        <w:rPr>
          <w:rFonts w:ascii="Arial" w:cs="Arial" w:eastAsia="Arial" w:hAnsi="Arial"/>
          <w:sz w:val="24"/>
          <w:szCs w:val="24"/>
        </w:rPr>
        <w:t xml:space="preserve">1) если закупка товаров или услуг проводится в связи с необходимостью восстановления поврежденных инженерных систем/коммуникаций на территории с особым режимом;</w:t>
      </w:r>
    </w:p>
    <w:p>
      <w:pPr>
        <w:spacing w:after="60"/>
        <w:ind w:firstLine="567"/>
        <w:jc w:val="both"/>
      </w:pPr>
      <w:r>
        <w:rPr>
          <w:rFonts w:ascii="Arial" w:cs="Arial" w:eastAsia="Arial" w:hAnsi="Arial"/>
          <w:sz w:val="24"/>
          <w:szCs w:val="24"/>
        </w:rPr>
        <w:t xml:space="preserve">2) в случае закупки у производителей продовольственных товаров или поставщиков услуг Баткенской области для организации питания;</w:t>
      </w:r>
    </w:p>
    <w:p>
      <w:pPr>
        <w:spacing w:after="60"/>
        <w:ind w:firstLine="567"/>
        <w:jc w:val="both"/>
      </w:pPr>
      <w:r>
        <w:rPr>
          <w:rFonts w:ascii="Arial" w:cs="Arial" w:eastAsia="Arial" w:hAnsi="Arial"/>
          <w:sz w:val="24"/>
          <w:szCs w:val="24"/>
        </w:rPr>
        <w:t xml:space="preserve">3) закупки у производителей товаров или поставщиков услуг в рамках реализации инвестиционных проектов при условии реализации таких проектов на территории Баткенской области в соответствии с соглашением об особом инвестиционном режиме;</w:t>
      </w:r>
    </w:p>
    <w:p>
      <w:pPr>
        <w:spacing w:after="60"/>
        <w:ind w:firstLine="567"/>
        <w:jc w:val="both"/>
      </w:pPr>
      <w:r>
        <w:rPr>
          <w:rFonts w:ascii="Arial" w:cs="Arial" w:eastAsia="Arial" w:hAnsi="Arial"/>
          <w:sz w:val="24"/>
          <w:szCs w:val="24"/>
        </w:rPr>
        <w:t xml:space="preserve">4) если закупки товаров или услуг проводятся закупающей организацией, находящейся на приграничной территории Баткенской области, имеющей особый статус;</w:t>
      </w:r>
    </w:p>
    <w:p>
      <w:pPr>
        <w:spacing w:after="60"/>
        <w:ind w:firstLine="567"/>
        <w:jc w:val="both"/>
      </w:pPr>
      <w:r>
        <w:rPr>
          <w:rFonts w:ascii="Arial" w:cs="Arial" w:eastAsia="Arial" w:hAnsi="Arial"/>
          <w:sz w:val="24"/>
          <w:szCs w:val="24"/>
        </w:rPr>
        <w:t xml:space="preserve">5) если закупки товаров или услуг осуществляются в реализацию мероприятий в рамках государственной программы по обеспечению безопасности и социально-экономическому развитию Баткенской области согласно </w:t>
      </w:r>
      <w:hyperlink w:history="1" r:id="rIdhhsdlyzbbwehdabfrdwkk">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статусе Баткенской области".</w:t>
      </w:r>
    </w:p>
    <w:p>
      <w:pPr>
        <w:spacing w:after="60"/>
        <w:ind w:firstLine="567"/>
        <w:jc w:val="both"/>
      </w:pPr>
      <w:r>
        <w:rPr>
          <w:rFonts w:ascii="Arial" w:cs="Arial" w:eastAsia="Arial" w:hAnsi="Arial"/>
          <w:sz w:val="24"/>
          <w:szCs w:val="24"/>
        </w:rPr>
        <w:t xml:space="preserve">8. Закупающая организация при проведении закупок ограниченным методом публикует объявление на веб-портале, которое доступно только ограниченному кругу поставщиков, соответствующих требованиям, установленным </w:t>
      </w:r>
      <w:hyperlink w:history="1" r:id="rIdpvugb8uu4xuuraa3wwzg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и закупающей организации к уровню квалификации потенциальных поставщиков.</w:t>
      </w:r>
    </w:p>
    <w:p>
      <w:pPr>
        <w:spacing w:after="60"/>
        <w:ind w:firstLine="567"/>
        <w:jc w:val="both"/>
      </w:pPr>
      <w:r>
        <w:rPr>
          <w:rFonts w:ascii="Arial" w:cs="Arial" w:eastAsia="Arial" w:hAnsi="Arial"/>
          <w:sz w:val="24"/>
          <w:szCs w:val="24"/>
        </w:rPr>
        <w:t xml:space="preserve">9. Закупающая организация имеет право публиковать объявление на веб-портале, которое доступно только товаропроизводителям и поставщикам услуг, зарегистрированным на территории с особым режимом.</w:t>
      </w:r>
    </w:p>
    <w:p>
      <w:pPr>
        <w:spacing w:after="60"/>
        <w:ind w:firstLine="567"/>
        <w:jc w:val="both"/>
      </w:pPr>
      <w:r>
        <w:rPr>
          <w:rFonts w:ascii="Arial" w:cs="Arial" w:eastAsia="Arial" w:hAnsi="Arial"/>
          <w:sz w:val="24"/>
          <w:szCs w:val="24"/>
        </w:rPr>
        <w:t xml:space="preserve">10. Закупающая организация имеет право свободного выбора производителя товаров или поставщика услуг независимо от его территориального расположения в пределах республики.</w:t>
      </w:r>
    </w:p>
    <w:p>
      <w:pPr>
        <w:spacing w:after="200" w:before="200"/>
        <w:jc w:val="center"/>
      </w:pPr>
      <w:r>
        <w:rPr>
          <w:rFonts w:ascii="Arial" w:cs="Arial" w:eastAsia="Arial" w:hAnsi="Arial"/>
          <w:b/>
          <w:bCs/>
          <w:sz w:val="24"/>
          <w:szCs w:val="24"/>
        </w:rPr>
        <w:t xml:space="preserve">Глава 4. Основные этапы проведения закупок</w:t>
      </w:r>
    </w:p>
    <w:p>
      <w:pPr>
        <w:spacing w:after="60"/>
        <w:ind w:firstLine="567"/>
        <w:jc w:val="both"/>
      </w:pPr>
      <w:r>
        <w:rPr>
          <w:rFonts w:ascii="Arial" w:cs="Arial" w:eastAsia="Arial" w:hAnsi="Arial"/>
          <w:sz w:val="24"/>
          <w:szCs w:val="24"/>
        </w:rPr>
        <w:t xml:space="preserve">11. Процесс осуществления закупок включает следующие основные этапы:</w:t>
      </w:r>
    </w:p>
    <w:p>
      <w:pPr>
        <w:spacing w:after="60"/>
        <w:ind w:firstLine="567"/>
        <w:jc w:val="both"/>
      </w:pPr>
      <w:r>
        <w:rPr>
          <w:rFonts w:ascii="Arial" w:cs="Arial" w:eastAsia="Arial" w:hAnsi="Arial"/>
          <w:sz w:val="24"/>
          <w:szCs w:val="24"/>
        </w:rPr>
        <w:t xml:space="preserve">1) планирование закупок;</w:t>
      </w:r>
    </w:p>
    <w:p>
      <w:pPr>
        <w:spacing w:after="60"/>
        <w:ind w:firstLine="567"/>
        <w:jc w:val="both"/>
      </w:pPr>
      <w:r>
        <w:rPr>
          <w:rFonts w:ascii="Arial" w:cs="Arial" w:eastAsia="Arial" w:hAnsi="Arial"/>
          <w:sz w:val="24"/>
          <w:szCs w:val="24"/>
        </w:rPr>
        <w:t xml:space="preserve">2) определение перечня поставщиков;</w:t>
      </w:r>
    </w:p>
    <w:p>
      <w:pPr>
        <w:spacing w:after="60"/>
        <w:ind w:firstLine="567"/>
        <w:jc w:val="both"/>
      </w:pPr>
      <w:r>
        <w:rPr>
          <w:rFonts w:ascii="Arial" w:cs="Arial" w:eastAsia="Arial" w:hAnsi="Arial"/>
          <w:sz w:val="24"/>
          <w:szCs w:val="24"/>
        </w:rPr>
        <w:t xml:space="preserve">3) проведение процедуры закупки;</w:t>
      </w:r>
    </w:p>
    <w:p>
      <w:pPr>
        <w:spacing w:after="60"/>
        <w:ind w:firstLine="567"/>
        <w:jc w:val="both"/>
      </w:pPr>
      <w:r>
        <w:rPr>
          <w:rFonts w:ascii="Arial" w:cs="Arial" w:eastAsia="Arial" w:hAnsi="Arial"/>
          <w:sz w:val="24"/>
          <w:szCs w:val="24"/>
        </w:rPr>
        <w:t xml:space="preserve">4) заключение и администрирование контракта.</w:t>
      </w:r>
    </w:p>
    <w:p>
      <w:pPr>
        <w:spacing w:after="200" w:before="200"/>
        <w:jc w:val="center"/>
      </w:pPr>
      <w:r>
        <w:rPr>
          <w:rFonts w:ascii="Arial" w:cs="Arial" w:eastAsia="Arial" w:hAnsi="Arial"/>
          <w:b/>
          <w:bCs/>
          <w:sz w:val="24"/>
          <w:szCs w:val="24"/>
        </w:rPr>
        <w:t xml:space="preserve">Глава 5. Планирование закупок</w:t>
      </w:r>
    </w:p>
    <w:p>
      <w:pPr>
        <w:spacing w:after="60"/>
        <w:ind w:firstLine="567"/>
        <w:jc w:val="both"/>
      </w:pPr>
      <w:r>
        <w:rPr>
          <w:rFonts w:ascii="Arial" w:cs="Arial" w:eastAsia="Arial" w:hAnsi="Arial"/>
          <w:sz w:val="24"/>
          <w:szCs w:val="24"/>
        </w:rPr>
        <w:t xml:space="preserve">12. Планирование закупок осуществляется в соответствии с </w:t>
      </w:r>
      <w:hyperlink w:history="1" r:id="rIdjlx9wuvaz7krinn2ajq2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60"/>
        <w:ind w:firstLine="567"/>
        <w:jc w:val="both"/>
      </w:pPr>
      <w:r>
        <w:rPr>
          <w:rFonts w:ascii="Arial" w:cs="Arial" w:eastAsia="Arial" w:hAnsi="Arial"/>
          <w:sz w:val="24"/>
          <w:szCs w:val="24"/>
        </w:rPr>
        <w:t xml:space="preserve">13. Планирование закупок осуществляется на 3 года на основании потребности в закупке товаров и услуг в соответствии с нормированием расходов с учетом стратегического развития и фактических остатков на период, установленный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14. Потребность в товарах или услугах с указанием технической спецификации определяется в трехмесячный срок до утверждения проекта бюджета или сметы расходов.</w:t>
      </w:r>
    </w:p>
    <w:p>
      <w:pPr>
        <w:spacing w:after="60"/>
        <w:ind w:firstLine="567"/>
        <w:jc w:val="both"/>
      </w:pPr>
      <w:r>
        <w:rPr>
          <w:rFonts w:ascii="Arial" w:cs="Arial" w:eastAsia="Arial" w:hAnsi="Arial"/>
          <w:sz w:val="24"/>
          <w:szCs w:val="24"/>
        </w:rPr>
        <w:t xml:space="preserve">15. При формировании плана закупок закупающая организация на основании потребности проводит анализ цен на товары, исследование рынка для определения поставщика требуемой продукции или услуги.</w:t>
      </w:r>
    </w:p>
    <w:p>
      <w:pPr>
        <w:spacing w:after="60"/>
        <w:ind w:firstLine="567"/>
        <w:jc w:val="both"/>
      </w:pPr>
      <w:r>
        <w:rPr>
          <w:rFonts w:ascii="Arial" w:cs="Arial" w:eastAsia="Arial" w:hAnsi="Arial"/>
          <w:sz w:val="24"/>
          <w:szCs w:val="24"/>
        </w:rPr>
        <w:t xml:space="preserve">16. Сформированный план закупок вносится в план закупок на веб-портале, в котором закупающая организация указывает наименование и описание предмета закупки, классификатор государственных закупок, метод, объем, цену за единицу товара, место, и сроки поставки.</w:t>
      </w:r>
    </w:p>
    <w:p>
      <w:pPr>
        <w:spacing w:after="60"/>
        <w:ind w:firstLine="567"/>
        <w:jc w:val="both"/>
      </w:pPr>
      <w:r>
        <w:rPr>
          <w:rFonts w:ascii="Arial" w:cs="Arial" w:eastAsia="Arial" w:hAnsi="Arial"/>
          <w:sz w:val="24"/>
          <w:szCs w:val="24"/>
        </w:rPr>
        <w:t xml:space="preserve">17. При формировании плана закупок закупающая организация утверждает перечень осуществляемых ограниченным методом закупок с указанием наименования предмета закупки.</w:t>
      </w:r>
    </w:p>
    <w:p>
      <w:pPr>
        <w:spacing w:after="60"/>
        <w:ind w:firstLine="567"/>
        <w:jc w:val="both"/>
      </w:pPr>
      <w:r>
        <w:rPr>
          <w:rFonts w:ascii="Arial" w:cs="Arial" w:eastAsia="Arial" w:hAnsi="Arial"/>
          <w:sz w:val="24"/>
          <w:szCs w:val="24"/>
        </w:rPr>
        <w:t xml:space="preserve">18. В случае внесения изменений и (или) дополнении в план закупок закупающая организация не позднее 5 рабочих дней до публикации объявления о предстоящей закупке вносит изменения и дополнения на веб-портале.</w:t>
      </w:r>
    </w:p>
    <w:p>
      <w:pPr>
        <w:spacing w:after="200" w:before="200"/>
        <w:jc w:val="center"/>
      </w:pPr>
      <w:r>
        <w:rPr>
          <w:rFonts w:ascii="Arial" w:cs="Arial" w:eastAsia="Arial" w:hAnsi="Arial"/>
          <w:b/>
          <w:bCs/>
          <w:sz w:val="24"/>
          <w:szCs w:val="24"/>
        </w:rPr>
        <w:t xml:space="preserve">Глава 6. Определение перечня поставщиков</w:t>
      </w:r>
    </w:p>
    <w:p>
      <w:pPr>
        <w:spacing w:after="60"/>
        <w:ind w:firstLine="567"/>
        <w:jc w:val="both"/>
      </w:pPr>
      <w:r>
        <w:rPr>
          <w:rFonts w:ascii="Arial" w:cs="Arial" w:eastAsia="Arial" w:hAnsi="Arial"/>
          <w:sz w:val="24"/>
          <w:szCs w:val="24"/>
        </w:rPr>
        <w:t xml:space="preserve">19. Закупающей организацией, исходя из анализа и квалификационных требований, установленных законодательством Кыргызской Республики в сфере государственных закупок, определяется перечень поставщиков.</w:t>
      </w:r>
    </w:p>
    <w:p>
      <w:pPr>
        <w:spacing w:after="60"/>
        <w:ind w:firstLine="567"/>
        <w:jc w:val="both"/>
      </w:pPr>
      <w:r>
        <w:rPr>
          <w:rFonts w:ascii="Arial" w:cs="Arial" w:eastAsia="Arial" w:hAnsi="Arial"/>
          <w:sz w:val="24"/>
          <w:szCs w:val="24"/>
        </w:rPr>
        <w:t xml:space="preserve">20. Перечень поставщиков утверждается приказом руководителя закупающей организации для каждой конкретной закупки.</w:t>
      </w:r>
    </w:p>
    <w:p>
      <w:pPr>
        <w:spacing w:after="60"/>
        <w:ind w:firstLine="567"/>
        <w:jc w:val="both"/>
      </w:pPr>
      <w:r>
        <w:rPr>
          <w:rFonts w:ascii="Arial" w:cs="Arial" w:eastAsia="Arial" w:hAnsi="Arial"/>
          <w:sz w:val="24"/>
          <w:szCs w:val="24"/>
        </w:rPr>
        <w:t xml:space="preserve">21. Производитель товара или поставщик услуги, не включенный в утвержденный перечень поставщиков, не допускается к участию в закупках с применением ограниченного метода.</w:t>
      </w:r>
    </w:p>
    <w:p>
      <w:pPr>
        <w:spacing w:after="60"/>
        <w:ind w:firstLine="567"/>
        <w:jc w:val="both"/>
      </w:pPr>
      <w:r>
        <w:rPr>
          <w:rFonts w:ascii="Arial" w:cs="Arial" w:eastAsia="Arial" w:hAnsi="Arial"/>
          <w:sz w:val="24"/>
          <w:szCs w:val="24"/>
        </w:rPr>
        <w:t xml:space="preserve">22. В случае участия в закупке одного поставщика закупка считается действительной.</w:t>
      </w:r>
    </w:p>
    <w:p>
      <w:pPr>
        <w:spacing w:after="60"/>
        <w:ind w:firstLine="567"/>
        <w:jc w:val="both"/>
      </w:pPr>
      <w:r>
        <w:rPr>
          <w:rFonts w:ascii="Arial" w:cs="Arial" w:eastAsia="Arial" w:hAnsi="Arial"/>
          <w:sz w:val="24"/>
          <w:szCs w:val="24"/>
        </w:rPr>
        <w:t xml:space="preserve">23. В целях определения проекта перечня поставщиков товаров или услуг закупающая организация проводит анализ:</w:t>
      </w:r>
    </w:p>
    <w:p>
      <w:pPr>
        <w:spacing w:after="60"/>
        <w:ind w:firstLine="567"/>
        <w:jc w:val="both"/>
      </w:pPr>
      <w:r>
        <w:rPr>
          <w:rFonts w:ascii="Arial" w:cs="Arial" w:eastAsia="Arial" w:hAnsi="Arial"/>
          <w:sz w:val="24"/>
          <w:szCs w:val="24"/>
        </w:rPr>
        <w:t xml:space="preserve">1) производителей аналогичной продукции и услуги, являющейся предметом закупки;</w:t>
      </w:r>
    </w:p>
    <w:p>
      <w:pPr>
        <w:spacing w:after="60"/>
        <w:ind w:firstLine="567"/>
        <w:jc w:val="both"/>
      </w:pPr>
      <w:r>
        <w:rPr>
          <w:rFonts w:ascii="Arial" w:cs="Arial" w:eastAsia="Arial" w:hAnsi="Arial"/>
          <w:sz w:val="24"/>
          <w:szCs w:val="24"/>
        </w:rPr>
        <w:t xml:space="preserve">2) ранее заключенных закупающей организацией с поставщиком контрактов на закупку аналогичной продукции или услуги;</w:t>
      </w:r>
    </w:p>
    <w:p>
      <w:pPr>
        <w:spacing w:after="60"/>
        <w:ind w:firstLine="567"/>
        <w:jc w:val="both"/>
      </w:pPr>
      <w:r>
        <w:rPr>
          <w:rFonts w:ascii="Arial" w:cs="Arial" w:eastAsia="Arial" w:hAnsi="Arial"/>
          <w:sz w:val="24"/>
          <w:szCs w:val="24"/>
        </w:rPr>
        <w:t xml:space="preserve">3) анализ на возможность своевременной поставки и расходов на доставку товара;</w:t>
      </w:r>
    </w:p>
    <w:p>
      <w:pPr>
        <w:spacing w:after="60"/>
        <w:ind w:firstLine="567"/>
        <w:jc w:val="both"/>
      </w:pPr>
      <w:r>
        <w:rPr>
          <w:rFonts w:ascii="Arial" w:cs="Arial" w:eastAsia="Arial" w:hAnsi="Arial"/>
          <w:sz w:val="24"/>
          <w:szCs w:val="24"/>
        </w:rPr>
        <w:t xml:space="preserve">4) производителей товаров или услуг, которые были включены в утвержденный ранее перечень поставщиков.</w:t>
      </w:r>
    </w:p>
    <w:p>
      <w:pPr>
        <w:spacing w:after="60"/>
        <w:ind w:firstLine="567"/>
        <w:jc w:val="both"/>
      </w:pPr>
      <w:r>
        <w:rPr>
          <w:rFonts w:ascii="Arial" w:cs="Arial" w:eastAsia="Arial" w:hAnsi="Arial"/>
          <w:sz w:val="24"/>
          <w:szCs w:val="24"/>
        </w:rPr>
        <w:t xml:space="preserve">24. В перечень поставщиков могут быть включены юридические лица и субъекты предпринимательства, соответствующие следующим квалификационным требованиям:</w:t>
      </w:r>
    </w:p>
    <w:p>
      <w:pPr>
        <w:spacing w:after="60"/>
        <w:ind w:firstLine="567"/>
        <w:jc w:val="both"/>
      </w:pPr>
      <w:r>
        <w:rPr>
          <w:rFonts w:ascii="Arial" w:cs="Arial" w:eastAsia="Arial" w:hAnsi="Arial"/>
          <w:sz w:val="24"/>
          <w:szCs w:val="24"/>
        </w:rPr>
        <w:t xml:space="preserve">1) наличие юридической правомочности на заключение контракта;</w:t>
      </w:r>
    </w:p>
    <w:p>
      <w:pPr>
        <w:spacing w:after="60"/>
        <w:ind w:firstLine="567"/>
        <w:jc w:val="both"/>
      </w:pPr>
      <w:r>
        <w:rPr>
          <w:rFonts w:ascii="Arial" w:cs="Arial" w:eastAsia="Arial" w:hAnsi="Arial"/>
          <w:sz w:val="24"/>
          <w:szCs w:val="24"/>
        </w:rPr>
        <w:t xml:space="preserve">2) отсутствие задолженности по налогам и страховым взносам;</w:t>
      </w:r>
    </w:p>
    <w:p>
      <w:pPr>
        <w:spacing w:after="60"/>
        <w:ind w:firstLine="567"/>
        <w:jc w:val="both"/>
      </w:pPr>
      <w:r>
        <w:rPr>
          <w:rFonts w:ascii="Arial" w:cs="Arial" w:eastAsia="Arial" w:hAnsi="Arial"/>
          <w:sz w:val="24"/>
          <w:szCs w:val="24"/>
        </w:rPr>
        <w:t xml:space="preserve">3) наличие трудовых и финансовых ресурсов;</w:t>
      </w:r>
    </w:p>
    <w:p>
      <w:pPr>
        <w:spacing w:after="60"/>
        <w:ind w:firstLine="567"/>
        <w:jc w:val="both"/>
      </w:pPr>
      <w:r>
        <w:rPr>
          <w:rFonts w:ascii="Arial" w:cs="Arial" w:eastAsia="Arial" w:hAnsi="Arial"/>
          <w:sz w:val="24"/>
          <w:szCs w:val="24"/>
        </w:rPr>
        <w:t xml:space="preserve">4) наличие финансовой способности, подтверждаемой финансовой отчетностью;</w:t>
      </w:r>
    </w:p>
    <w:p>
      <w:pPr>
        <w:spacing w:after="60"/>
        <w:ind w:firstLine="567"/>
        <w:jc w:val="both"/>
      </w:pPr>
      <w:r>
        <w:rPr>
          <w:rFonts w:ascii="Arial" w:cs="Arial" w:eastAsia="Arial" w:hAnsi="Arial"/>
          <w:sz w:val="24"/>
          <w:szCs w:val="24"/>
        </w:rPr>
        <w:t xml:space="preserve">5) наличие необходимого оборудования, материально-технической базы для исполнения контракта;</w:t>
      </w:r>
    </w:p>
    <w:p>
      <w:pPr>
        <w:spacing w:after="60"/>
        <w:ind w:firstLine="567"/>
        <w:jc w:val="both"/>
      </w:pPr>
      <w:r>
        <w:rPr>
          <w:rFonts w:ascii="Arial" w:cs="Arial" w:eastAsia="Arial" w:hAnsi="Arial"/>
          <w:sz w:val="24"/>
          <w:szCs w:val="24"/>
        </w:rPr>
        <w:t xml:space="preserve">6) наличие работников соответствующей профессиональной и технической квалификации, имеющих необходимые знания и опыт;</w:t>
      </w:r>
    </w:p>
    <w:p>
      <w:pPr>
        <w:spacing w:after="60"/>
        <w:ind w:firstLine="567"/>
        <w:jc w:val="both"/>
      </w:pPr>
      <w:r>
        <w:rPr>
          <w:rFonts w:ascii="Arial" w:cs="Arial" w:eastAsia="Arial" w:hAnsi="Arial"/>
          <w:sz w:val="24"/>
          <w:szCs w:val="24"/>
        </w:rPr>
        <w:t xml:space="preserve">7) при закупке произведенных пищевых продуктов и услуг для организации общественного питания обязательное наличие регистрации деятельности по производству, переработке продуктов и сырья животного происхождения и производственных объектов в соответствии с законодательством Кыргызской Республики в области ветеринарии;</w:t>
      </w:r>
    </w:p>
    <w:p>
      <w:pPr>
        <w:spacing w:after="60"/>
        <w:ind w:firstLine="567"/>
        <w:jc w:val="both"/>
      </w:pPr>
      <w:r>
        <w:rPr>
          <w:rFonts w:ascii="Arial" w:cs="Arial" w:eastAsia="Arial" w:hAnsi="Arial"/>
          <w:sz w:val="24"/>
          <w:szCs w:val="24"/>
        </w:rPr>
        <w:t xml:space="preserve">8) положительный опыт поставок товаров или услуг по ранее заключенным договорам, предметом которых была аналогичная продукция или услуга;</w:t>
      </w:r>
    </w:p>
    <w:p>
      <w:pPr>
        <w:spacing w:after="60"/>
        <w:ind w:firstLine="567"/>
        <w:jc w:val="both"/>
      </w:pPr>
      <w:r>
        <w:rPr>
          <w:rFonts w:ascii="Arial" w:cs="Arial" w:eastAsia="Arial" w:hAnsi="Arial"/>
          <w:sz w:val="24"/>
          <w:szCs w:val="24"/>
        </w:rPr>
        <w:t xml:space="preserve">9) отсутствие конфликта интересов, предусмотренного статьей 6 Закона Кыргызской Республики "О государственных закупках".</w:t>
      </w:r>
    </w:p>
    <w:p>
      <w:pPr>
        <w:spacing w:after="200" w:before="200"/>
        <w:jc w:val="center"/>
      </w:pPr>
      <w:r>
        <w:rPr>
          <w:rFonts w:ascii="Arial" w:cs="Arial" w:eastAsia="Arial" w:hAnsi="Arial"/>
          <w:b/>
          <w:bCs/>
          <w:sz w:val="24"/>
          <w:szCs w:val="24"/>
        </w:rPr>
        <w:t xml:space="preserve">Глава 7. Проведение процедуры закупки</w:t>
      </w:r>
    </w:p>
    <w:p>
      <w:pPr>
        <w:spacing w:after="60"/>
        <w:ind w:firstLine="567"/>
        <w:jc w:val="both"/>
      </w:pPr>
      <w:r>
        <w:rPr>
          <w:rFonts w:ascii="Arial" w:cs="Arial" w:eastAsia="Arial" w:hAnsi="Arial"/>
          <w:sz w:val="24"/>
          <w:szCs w:val="24"/>
        </w:rPr>
        <w:t xml:space="preserve">25. Закупающая организация разрабатывает документацию о закупке товаров и услуг на основании электронной формы документации с учетом требований статей </w:t>
      </w:r>
      <w:hyperlink w:history="1" r:id="rIdutp4vjbqqd10i6ajwvce4">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7ifjrq1m4nlkyv3alfcdu">
        <w:r>
          <w:rPr>
            <w:rFonts w:ascii="Arial" w:cs="Arial" w:eastAsia="Arial" w:hAnsi="Arial"/>
            <w:color w:val="1D4ED8"/>
            <w:sz w:val="24"/>
            <w:szCs w:val="24"/>
            <w:u w:val="single"/>
          </w:rPr>
          <w:t xml:space="preserve">23</w:t>
        </w:r>
      </w:hyperlink>
      <w:r>
        <w:rPr>
          <w:rFonts w:ascii="Arial" w:cs="Arial" w:eastAsia="Arial" w:hAnsi="Arial"/>
          <w:sz w:val="24"/>
          <w:szCs w:val="24"/>
        </w:rPr>
        <w:t xml:space="preserve"> Закона Кыргызской Республики "О государственных закупках".</w:t>
      </w:r>
    </w:p>
    <w:p>
      <w:pPr>
        <w:spacing w:after="60"/>
        <w:ind w:firstLine="567"/>
        <w:jc w:val="both"/>
      </w:pPr>
      <w:r>
        <w:rPr>
          <w:rFonts w:ascii="Arial" w:cs="Arial" w:eastAsia="Arial" w:hAnsi="Arial"/>
          <w:sz w:val="24"/>
          <w:szCs w:val="24"/>
        </w:rPr>
        <w:t xml:space="preserve">26. Документация о закупке должна содержать описание всех критериев, которые используются закупающей организацией в оценке предложения поставщиков.</w:t>
      </w:r>
    </w:p>
    <w:p>
      <w:pPr>
        <w:spacing w:after="60"/>
        <w:ind w:firstLine="567"/>
        <w:jc w:val="both"/>
      </w:pPr>
      <w:r>
        <w:rPr>
          <w:rFonts w:ascii="Arial" w:cs="Arial" w:eastAsia="Arial" w:hAnsi="Arial"/>
          <w:sz w:val="24"/>
          <w:szCs w:val="24"/>
        </w:rPr>
        <w:t xml:space="preserve">27. Полный пакет документации о закупке доступен только поставщику, определенному закупающей организацией.</w:t>
      </w:r>
    </w:p>
    <w:p>
      <w:pPr>
        <w:spacing w:after="60"/>
        <w:ind w:firstLine="567"/>
        <w:jc w:val="both"/>
      </w:pPr>
      <w:r>
        <w:rPr>
          <w:rFonts w:ascii="Arial" w:cs="Arial" w:eastAsia="Arial" w:hAnsi="Arial"/>
          <w:sz w:val="24"/>
          <w:szCs w:val="24"/>
        </w:rPr>
        <w:t xml:space="preserve">28. Закупающая организация публикует объявление на веб-портале, которое доступно только ограниченному кругу поставщиков, имеющих необходимую квалификацию.</w:t>
      </w:r>
    </w:p>
    <w:p>
      <w:pPr>
        <w:spacing w:after="60"/>
        <w:ind w:firstLine="567"/>
        <w:jc w:val="both"/>
      </w:pPr>
      <w:r>
        <w:rPr>
          <w:rFonts w:ascii="Arial" w:cs="Arial" w:eastAsia="Arial" w:hAnsi="Arial"/>
          <w:sz w:val="24"/>
          <w:szCs w:val="24"/>
        </w:rPr>
        <w:t xml:space="preserve">29. При публикации объявления о закупке ограниченным методом на веб-портале общедоступна следующая информация:</w:t>
      </w:r>
    </w:p>
    <w:p>
      <w:pPr>
        <w:spacing w:after="60"/>
        <w:ind w:firstLine="567"/>
        <w:jc w:val="both"/>
      </w:pPr>
      <w:r>
        <w:rPr>
          <w:rFonts w:ascii="Arial" w:cs="Arial" w:eastAsia="Arial" w:hAnsi="Arial"/>
          <w:sz w:val="24"/>
          <w:szCs w:val="24"/>
        </w:rPr>
        <w:t xml:space="preserve">1) наименование закупающей организации;</w:t>
      </w:r>
    </w:p>
    <w:p>
      <w:pPr>
        <w:spacing w:after="60"/>
        <w:ind w:firstLine="567"/>
        <w:jc w:val="both"/>
      </w:pPr>
      <w:r>
        <w:rPr>
          <w:rFonts w:ascii="Arial" w:cs="Arial" w:eastAsia="Arial" w:hAnsi="Arial"/>
          <w:sz w:val="24"/>
          <w:szCs w:val="24"/>
        </w:rPr>
        <w:t xml:space="preserve">2) метод закупки;</w:t>
      </w:r>
    </w:p>
    <w:p>
      <w:pPr>
        <w:spacing w:after="60"/>
        <w:ind w:firstLine="567"/>
        <w:jc w:val="both"/>
      </w:pPr>
      <w:r>
        <w:rPr>
          <w:rFonts w:ascii="Arial" w:cs="Arial" w:eastAsia="Arial" w:hAnsi="Arial"/>
          <w:sz w:val="24"/>
          <w:szCs w:val="24"/>
        </w:rPr>
        <w:t xml:space="preserve">3) вид закупки (товар, услуга);</w:t>
      </w:r>
    </w:p>
    <w:p>
      <w:pPr>
        <w:spacing w:after="60"/>
        <w:ind w:firstLine="567"/>
        <w:jc w:val="both"/>
      </w:pPr>
      <w:r>
        <w:rPr>
          <w:rFonts w:ascii="Arial" w:cs="Arial" w:eastAsia="Arial" w:hAnsi="Arial"/>
          <w:sz w:val="24"/>
          <w:szCs w:val="24"/>
        </w:rPr>
        <w:t xml:space="preserve">4) предмет закупки;</w:t>
      </w:r>
    </w:p>
    <w:p>
      <w:pPr>
        <w:spacing w:after="60"/>
        <w:ind w:firstLine="567"/>
        <w:jc w:val="both"/>
      </w:pPr>
      <w:r>
        <w:rPr>
          <w:rFonts w:ascii="Arial" w:cs="Arial" w:eastAsia="Arial" w:hAnsi="Arial"/>
          <w:sz w:val="24"/>
          <w:szCs w:val="24"/>
        </w:rPr>
        <w:t xml:space="preserve">5) основание для применения ограниченного метода.</w:t>
      </w:r>
    </w:p>
    <w:p>
      <w:pPr>
        <w:spacing w:after="60"/>
        <w:ind w:firstLine="567"/>
        <w:jc w:val="both"/>
      </w:pPr>
      <w:r>
        <w:rPr>
          <w:rFonts w:ascii="Arial" w:cs="Arial" w:eastAsia="Arial" w:hAnsi="Arial"/>
          <w:sz w:val="24"/>
          <w:szCs w:val="24"/>
        </w:rPr>
        <w:t xml:space="preserve">30. Требование к гарантийному обеспечению предложения поставщика закупающая организация устанавливает в размере, не превышающем 2 процентов от планируемой стоимости предмета закупки, в виде банковской гарантии или денежных средств.</w:t>
      </w:r>
    </w:p>
    <w:p>
      <w:pPr>
        <w:spacing w:after="60"/>
        <w:ind w:firstLine="567"/>
        <w:jc w:val="both"/>
      </w:pPr>
      <w:r>
        <w:rPr>
          <w:rFonts w:ascii="Arial" w:cs="Arial" w:eastAsia="Arial" w:hAnsi="Arial"/>
          <w:sz w:val="24"/>
          <w:szCs w:val="24"/>
        </w:rPr>
        <w:t xml:space="preserve">31. Предложение поставщика на участие в закупке подается в электронной форме через веб-портал до истечения окончательного срока представления, указанного в документации о закупке.</w:t>
      </w:r>
    </w:p>
    <w:p>
      <w:pPr>
        <w:spacing w:after="60"/>
        <w:ind w:firstLine="567"/>
        <w:jc w:val="both"/>
      </w:pPr>
      <w:r>
        <w:rPr>
          <w:rFonts w:ascii="Arial" w:cs="Arial" w:eastAsia="Arial" w:hAnsi="Arial"/>
          <w:sz w:val="24"/>
          <w:szCs w:val="24"/>
        </w:rPr>
        <w:t xml:space="preserve">32. Окончательный срок предоставления предложений составляет не менее 5 рабочих дней с даты публикации объявления о закупке.</w:t>
      </w:r>
    </w:p>
    <w:p>
      <w:pPr>
        <w:spacing w:after="60"/>
        <w:ind w:firstLine="567"/>
        <w:jc w:val="both"/>
      </w:pPr>
      <w:r>
        <w:rPr>
          <w:rFonts w:ascii="Arial" w:cs="Arial" w:eastAsia="Arial" w:hAnsi="Arial"/>
          <w:sz w:val="24"/>
          <w:szCs w:val="24"/>
        </w:rPr>
        <w:t xml:space="preserve">33. За исключением случаев применения асимметричного шифрования процедура вскрытия предложений поставщиков производится веб-порталом автоматически сразу после истечения окончательного срока представления предложений.</w:t>
      </w:r>
    </w:p>
    <w:p>
      <w:pPr>
        <w:spacing w:after="60"/>
        <w:ind w:firstLine="567"/>
        <w:jc w:val="both"/>
      </w:pPr>
      <w:r>
        <w:rPr>
          <w:rFonts w:ascii="Arial" w:cs="Arial" w:eastAsia="Arial" w:hAnsi="Arial"/>
          <w:sz w:val="24"/>
          <w:szCs w:val="24"/>
        </w:rPr>
        <w:t xml:space="preserve">34. Протокол вскрытия при применении ограниченного метода генерируется веб-порталом, который является доступным для закупающей организации и поставщиков, подавших свои предложения на данную закупку. На веб-портале публикуется статус "вскрытие состоялось".</w:t>
      </w:r>
    </w:p>
    <w:p>
      <w:pPr>
        <w:spacing w:after="60"/>
        <w:ind w:firstLine="567"/>
        <w:jc w:val="both"/>
      </w:pPr>
      <w:r>
        <w:rPr>
          <w:rFonts w:ascii="Arial" w:cs="Arial" w:eastAsia="Arial" w:hAnsi="Arial"/>
          <w:sz w:val="24"/>
          <w:szCs w:val="24"/>
        </w:rPr>
        <w:t xml:space="preserve">35. К моменту вскрытия гарантийное обеспечение предложения в виде денежных средств должно поступить на депозитный/расчетный счет уполномоченного государственного органа по государственным закупкам.</w:t>
      </w:r>
    </w:p>
    <w:p>
      <w:pPr>
        <w:spacing w:after="60"/>
        <w:ind w:firstLine="567"/>
        <w:jc w:val="both"/>
      </w:pPr>
      <w:r>
        <w:rPr>
          <w:rFonts w:ascii="Arial" w:cs="Arial" w:eastAsia="Arial" w:hAnsi="Arial"/>
          <w:sz w:val="24"/>
          <w:szCs w:val="24"/>
        </w:rPr>
        <w:t xml:space="preserve">36. Оценка предложений в соответствии с </w:t>
      </w:r>
      <w:hyperlink w:history="1" r:id="rIdmc2vhjuyzume5enddzeg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требованиями и критериями, установленными в документации по закупке, проводится комиссией по закупке в электронном формате на веб-портале, используя логин и пароль, направленные веб-порталом при утверждении критериев документации о закупке.</w:t>
      </w:r>
    </w:p>
    <w:p>
      <w:pPr>
        <w:spacing w:after="60"/>
        <w:ind w:firstLine="567"/>
        <w:jc w:val="both"/>
      </w:pPr>
      <w:r>
        <w:rPr>
          <w:rFonts w:ascii="Arial" w:cs="Arial" w:eastAsia="Arial" w:hAnsi="Arial"/>
          <w:sz w:val="24"/>
          <w:szCs w:val="24"/>
        </w:rPr>
        <w:t xml:space="preserve">37. Закупка может проводиться с применением рамочного соглашения закрытого типа в соответствии с законодательством в сфере государственных закупок, которое заключается с одним и более поставщиками на срок не более трех лет.</w:t>
      </w:r>
    </w:p>
    <w:p>
      <w:pPr>
        <w:spacing w:after="60"/>
        <w:ind w:firstLine="567"/>
        <w:jc w:val="both"/>
      </w:pPr>
      <w:r>
        <w:rPr>
          <w:rFonts w:ascii="Arial" w:cs="Arial" w:eastAsia="Arial" w:hAnsi="Arial"/>
          <w:sz w:val="24"/>
          <w:szCs w:val="24"/>
        </w:rPr>
        <w:t xml:space="preserve">38. В случае если при осуществлении закупок с применением рамочного соглашения закрытого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процедура закупки признается состоявшейся.</w:t>
      </w:r>
    </w:p>
    <w:p>
      <w:pPr>
        <w:spacing w:after="60"/>
        <w:ind w:firstLine="567"/>
        <w:jc w:val="both"/>
      </w:pPr>
      <w:r>
        <w:rPr>
          <w:rFonts w:ascii="Arial" w:cs="Arial" w:eastAsia="Arial" w:hAnsi="Arial"/>
          <w:sz w:val="24"/>
          <w:szCs w:val="24"/>
        </w:rPr>
        <w:t xml:space="preserve">39. Поставщик, определенный победителем, должен подтвердить уведомление о признании его победителем в течение трех рабочих дней.</w:t>
      </w:r>
    </w:p>
    <w:p>
      <w:pPr>
        <w:spacing w:after="200" w:before="200"/>
        <w:jc w:val="center"/>
      </w:pPr>
      <w:r>
        <w:rPr>
          <w:rFonts w:ascii="Arial" w:cs="Arial" w:eastAsia="Arial" w:hAnsi="Arial"/>
          <w:b/>
          <w:bCs/>
          <w:sz w:val="24"/>
          <w:szCs w:val="24"/>
        </w:rPr>
        <w:t xml:space="preserve">Глава 8. Заключение контракта</w:t>
      </w:r>
    </w:p>
    <w:p>
      <w:pPr>
        <w:spacing w:after="60"/>
        <w:ind w:firstLine="567"/>
        <w:jc w:val="both"/>
      </w:pPr>
      <w:r>
        <w:rPr>
          <w:rFonts w:ascii="Arial" w:cs="Arial" w:eastAsia="Arial" w:hAnsi="Arial"/>
          <w:sz w:val="24"/>
          <w:szCs w:val="24"/>
        </w:rPr>
        <w:t xml:space="preserve">40. Закупающая организация заключает контракт с выигравшим поставщиком в срок не ранее трех рабочих дней и не позднее 8 рабочих дней со дня публикации информации на веб-портале о произведенном выборе, если только процедура не была приостановлена.</w:t>
      </w:r>
    </w:p>
    <w:p>
      <w:pPr>
        <w:spacing w:after="60"/>
        <w:ind w:firstLine="567"/>
        <w:jc w:val="both"/>
      </w:pPr>
      <w:r>
        <w:rPr>
          <w:rFonts w:ascii="Arial" w:cs="Arial" w:eastAsia="Arial" w:hAnsi="Arial"/>
          <w:sz w:val="24"/>
          <w:szCs w:val="24"/>
        </w:rPr>
        <w:t xml:space="preserve">41. В случае участия в закупке одного поставщика контракт заключается в течение одного рабочего дня с даты публикации информации на веб-портале о произведенном выборе при условии подтверждения поставщиком уведомления.</w:t>
      </w:r>
    </w:p>
    <w:p>
      <w:pPr>
        <w:spacing w:after="60"/>
        <w:ind w:firstLine="567"/>
        <w:jc w:val="both"/>
      </w:pPr>
      <w:r>
        <w:rPr>
          <w:rFonts w:ascii="Arial" w:cs="Arial" w:eastAsia="Arial" w:hAnsi="Arial"/>
          <w:sz w:val="24"/>
          <w:szCs w:val="24"/>
        </w:rPr>
        <w:t xml:space="preserve">42. В случае отказа или неподтверждения уведомления определенным победителем закупающая организация может заключить контракт с поставщиком, занявшим следующее место по рейтингу, либо признать закупку не состоявшейся.</w:t>
      </w:r>
    </w:p>
    <w:p>
      <w:pPr>
        <w:spacing w:after="60"/>
        <w:ind w:firstLine="567"/>
        <w:jc w:val="both"/>
      </w:pPr>
      <w:r>
        <w:rPr>
          <w:rFonts w:ascii="Arial" w:cs="Arial" w:eastAsia="Arial" w:hAnsi="Arial"/>
          <w:sz w:val="24"/>
          <w:szCs w:val="24"/>
        </w:rPr>
        <w:t xml:space="preserve">43. Контракт заключается в виде смарт-контракта с использованием квалифицированной электронной подписи.</w:t>
      </w:r>
    </w:p>
    <w:p>
      <w:pPr>
        <w:spacing w:after="60"/>
        <w:ind w:firstLine="567"/>
        <w:jc w:val="both"/>
      </w:pPr>
      <w:r>
        <w:rPr>
          <w:rFonts w:ascii="Arial" w:cs="Arial" w:eastAsia="Arial" w:hAnsi="Arial"/>
          <w:sz w:val="24"/>
          <w:szCs w:val="24"/>
        </w:rPr>
        <w:t xml:space="preserve">44. Контракт вступает в силу с даты его подписания сторонами.</w:t>
      </w:r>
    </w:p>
    <w:p>
      <w:pPr>
        <w:spacing w:after="60"/>
        <w:ind w:firstLine="567"/>
        <w:jc w:val="both"/>
      </w:pPr>
      <w:r>
        <w:rPr>
          <w:rFonts w:ascii="Arial" w:cs="Arial" w:eastAsia="Arial" w:hAnsi="Arial"/>
          <w:sz w:val="24"/>
          <w:szCs w:val="24"/>
        </w:rPr>
        <w:t xml:space="preserve">45. К контрактам о государственных закупках применяются нормы Гражданского </w:t>
      </w:r>
      <w:hyperlink w:history="1" r:id="rIdtvlcqnth5qxkiczkj7uz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46. Контракт, заключенный без проведения процедур закупок, считается недействительным и все расходы, оплаченные по этому контракту, подлежат возмещению за счет руководителя закупающей организации, принявшего такое решение.</w:t>
      </w:r>
    </w:p>
    <w:p>
      <w:pPr>
        <w:spacing w:after="200" w:before="200"/>
        <w:jc w:val="center"/>
      </w:pPr>
      <w:r>
        <w:rPr>
          <w:rFonts w:ascii="Arial" w:cs="Arial" w:eastAsia="Arial" w:hAnsi="Arial"/>
          <w:b/>
          <w:bCs/>
          <w:sz w:val="24"/>
          <w:szCs w:val="24"/>
        </w:rPr>
        <w:t xml:space="preserve">Глава 9. Администрирование контракта</w:t>
      </w:r>
    </w:p>
    <w:p>
      <w:pPr>
        <w:spacing w:after="60"/>
        <w:ind w:firstLine="567"/>
        <w:jc w:val="both"/>
      </w:pPr>
      <w:r>
        <w:rPr>
          <w:rFonts w:ascii="Arial" w:cs="Arial" w:eastAsia="Arial" w:hAnsi="Arial"/>
          <w:sz w:val="24"/>
          <w:szCs w:val="24"/>
        </w:rPr>
        <w:t xml:space="preserve">47. После заключения контракта закупающая организация начинает процесс администрирования контракта, включающий непрерывный мониторинг и отслеживание исполнения контракта.</w:t>
      </w:r>
    </w:p>
    <w:p>
      <w:pPr>
        <w:spacing w:after="60"/>
        <w:ind w:firstLine="567"/>
        <w:jc w:val="both"/>
      </w:pPr>
      <w:r>
        <w:rPr>
          <w:rFonts w:ascii="Arial" w:cs="Arial" w:eastAsia="Arial" w:hAnsi="Arial"/>
          <w:sz w:val="24"/>
          <w:szCs w:val="24"/>
        </w:rPr>
        <w:t xml:space="preserve">48. Администрирование контракта осуществляется закупающей организацией в соответствии с требованиями, установленными </w:t>
      </w:r>
      <w:hyperlink w:history="1" r:id="rIdn5glzosoxcjerua3uwjf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и нормативными правовыми актами в сфере государственных закупок.</w:t>
      </w:r>
    </w:p>
    <w:p>
      <w:pPr>
        <w:spacing w:after="60"/>
        <w:ind w:firstLine="567"/>
        <w:jc w:val="both"/>
      </w:pPr>
      <w:r>
        <w:rPr>
          <w:rFonts w:ascii="Arial" w:cs="Arial" w:eastAsia="Arial" w:hAnsi="Arial"/>
          <w:sz w:val="24"/>
          <w:szCs w:val="24"/>
        </w:rPr>
        <w:t xml:space="preserve">49. Закупающая организация в процессе администрирования контракта обеспечивает внесение на веб-портал информации в срок не позднее трех рабочих дней с момента совершения действий относительно:</w:t>
      </w:r>
    </w:p>
    <w:p>
      <w:pPr>
        <w:spacing w:after="60"/>
        <w:ind w:firstLine="567"/>
        <w:jc w:val="both"/>
      </w:pPr>
      <w:r>
        <w:rPr>
          <w:rFonts w:ascii="Arial" w:cs="Arial" w:eastAsia="Arial" w:hAnsi="Arial"/>
          <w:sz w:val="24"/>
          <w:szCs w:val="24"/>
        </w:rPr>
        <w:t xml:space="preserve">1) даты подписания актов приемки товаров, услуг и консультационных услуг;</w:t>
      </w:r>
    </w:p>
    <w:p>
      <w:pPr>
        <w:spacing w:after="60"/>
        <w:ind w:firstLine="567"/>
        <w:jc w:val="both"/>
      </w:pPr>
      <w:r>
        <w:rPr>
          <w:rFonts w:ascii="Arial" w:cs="Arial" w:eastAsia="Arial" w:hAnsi="Arial"/>
          <w:sz w:val="24"/>
          <w:szCs w:val="24"/>
        </w:rPr>
        <w:t xml:space="preserve">2) суммы начисленных неустоек и штрафных санкций по контракту;</w:t>
      </w:r>
    </w:p>
    <w:p>
      <w:pPr>
        <w:spacing w:after="60"/>
        <w:ind w:firstLine="567"/>
        <w:jc w:val="both"/>
      </w:pPr>
      <w:r>
        <w:rPr>
          <w:rFonts w:ascii="Arial" w:cs="Arial" w:eastAsia="Arial" w:hAnsi="Arial"/>
          <w:sz w:val="24"/>
          <w:szCs w:val="24"/>
        </w:rPr>
        <w:t xml:space="preserve">3) размера и суммы удержания гарантийного обеспечения исполнения контракта;</w:t>
      </w:r>
    </w:p>
    <w:p>
      <w:pPr>
        <w:spacing w:after="60"/>
        <w:ind w:firstLine="567"/>
        <w:jc w:val="both"/>
      </w:pPr>
      <w:r>
        <w:rPr>
          <w:rFonts w:ascii="Arial" w:cs="Arial" w:eastAsia="Arial" w:hAnsi="Arial"/>
          <w:sz w:val="24"/>
          <w:szCs w:val="24"/>
        </w:rPr>
        <w:t xml:space="preserve">4) даты и сроков возврата гарантийного обеспечения исполнения контракта;</w:t>
      </w:r>
    </w:p>
    <w:p>
      <w:pPr>
        <w:spacing w:after="60"/>
        <w:ind w:firstLine="567"/>
        <w:jc w:val="both"/>
      </w:pPr>
      <w:r>
        <w:rPr>
          <w:rFonts w:ascii="Arial" w:cs="Arial" w:eastAsia="Arial" w:hAnsi="Arial"/>
          <w:sz w:val="24"/>
          <w:szCs w:val="24"/>
        </w:rPr>
        <w:t xml:space="preserve">5) счетов-фактур, выставленных (выписанных) поставщиком и консультантом в соответствии с налоговым законодательством Кыргызской Республики, и счетов к оплате;</w:t>
      </w:r>
    </w:p>
    <w:p>
      <w:pPr>
        <w:spacing w:after="60"/>
        <w:ind w:firstLine="567"/>
        <w:jc w:val="both"/>
      </w:pPr>
      <w:r>
        <w:rPr>
          <w:rFonts w:ascii="Arial" w:cs="Arial" w:eastAsia="Arial" w:hAnsi="Arial"/>
          <w:sz w:val="24"/>
          <w:szCs w:val="24"/>
        </w:rPr>
        <w:t xml:space="preserve">6) сроков произведенной оплаты по контракту (авансовые выплаты, оплата поставок по частям, за фактические объемы, окончательная оплата);</w:t>
      </w:r>
    </w:p>
    <w:p>
      <w:pPr>
        <w:spacing w:after="60"/>
        <w:ind w:firstLine="567"/>
        <w:jc w:val="both"/>
      </w:pPr>
      <w:r>
        <w:rPr>
          <w:rFonts w:ascii="Arial" w:cs="Arial" w:eastAsia="Arial" w:hAnsi="Arial"/>
          <w:sz w:val="24"/>
          <w:szCs w:val="24"/>
        </w:rPr>
        <w:t xml:space="preserve">7) даты направления претензий сторонами и ответов на эти претензии;</w:t>
      </w:r>
    </w:p>
    <w:p>
      <w:pPr>
        <w:spacing w:after="60"/>
        <w:ind w:firstLine="567"/>
        <w:jc w:val="both"/>
      </w:pPr>
      <w:r>
        <w:rPr>
          <w:rFonts w:ascii="Arial" w:cs="Arial" w:eastAsia="Arial" w:hAnsi="Arial"/>
          <w:sz w:val="24"/>
          <w:szCs w:val="24"/>
        </w:rPr>
        <w:t xml:space="preserve">8) разрешения споров в административном, судебном порядке;</w:t>
      </w:r>
    </w:p>
    <w:p>
      <w:pPr>
        <w:spacing w:after="60"/>
        <w:ind w:firstLine="567"/>
        <w:jc w:val="both"/>
      </w:pPr>
      <w:r>
        <w:rPr>
          <w:rFonts w:ascii="Arial" w:cs="Arial" w:eastAsia="Arial" w:hAnsi="Arial"/>
          <w:sz w:val="24"/>
          <w:szCs w:val="24"/>
        </w:rPr>
        <w:t xml:space="preserve">9) даты и оснований изменения условий контракта.</w:t>
      </w:r>
    </w:p>
    <w:p>
      <w:pPr>
        <w:spacing w:after="60"/>
        <w:ind w:firstLine="567"/>
        <w:jc w:val="both"/>
      </w:pPr>
      <w:r>
        <w:rPr>
          <w:rFonts w:ascii="Arial" w:cs="Arial" w:eastAsia="Arial" w:hAnsi="Arial"/>
          <w:sz w:val="24"/>
          <w:szCs w:val="24"/>
        </w:rPr>
        <w:t xml:space="preserve">50. В срок не позднее трех месяцев с момента выполнения производителем товаров или поставщиком услуг своих обязательств по контракту закупающая организация обязана обеспечить выплату стоимости контракта, подтвержденного соответствующим актом приемки товаров, выполненных услуг. В случае отказа от выплаты или нарушения срока или графика оплаты, предусмотренных контрактом, при наличии денежных средств у закупающей организации персональную ответственность несет руководитель закупающей организации.</w:t>
      </w:r>
    </w:p>
    <w:p>
      <w:pPr>
        <w:spacing w:after="60"/>
        <w:ind w:firstLine="567"/>
        <w:jc w:val="both"/>
      </w:pPr>
      <w:r>
        <w:rPr>
          <w:rFonts w:ascii="Arial" w:cs="Arial" w:eastAsia="Arial" w:hAnsi="Arial"/>
          <w:sz w:val="24"/>
          <w:szCs w:val="24"/>
        </w:rPr>
        <w:t xml:space="preserve">51. Не допускается оплата по контракту в случае наличия у закупающей организации задолженности по ранее исполненным контрактам. Закупающая организация производит оплату по контрактам в порядке очередности согласно дате акта приемки товаров, выполненных услуг.</w:t>
      </w:r>
    </w:p>
    <w:p>
      <w:pPr>
        <w:spacing w:after="60"/>
        <w:ind w:firstLine="567"/>
        <w:jc w:val="both"/>
      </w:pPr>
      <w:r>
        <w:rPr>
          <w:rFonts w:ascii="Arial" w:cs="Arial" w:eastAsia="Arial" w:hAnsi="Arial"/>
          <w:sz w:val="24"/>
          <w:szCs w:val="24"/>
        </w:rPr>
        <w:t xml:space="preserve">52. Содержание контрактов и дополнений к ним являются общедоступными, за исключением конфиденциальной информации и персональных данных согласно законодательству Кыргызской Республики.</w:t>
      </w:r>
    </w:p>
    <w:p>
      <w:pPr>
        <w:spacing w:after="60"/>
        <w:ind w:firstLine="567"/>
        <w:jc w:val="both"/>
      </w:pPr>
      <w:r>
        <w:rPr>
          <w:rFonts w:ascii="Arial" w:cs="Arial" w:eastAsia="Arial" w:hAnsi="Arial"/>
          <w:sz w:val="24"/>
          <w:szCs w:val="24"/>
        </w:rPr>
        <w:t xml:space="preserve">53. Руководитель и работники закупающей организации привлекаются к ответственности за нанесенный ущерб в ходе исполнения контракта в порядке, установленном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e0sqzbc0gdhzom3b86x">
      <w:r>
        <w:rPr>
          <w:rFonts w:ascii="Arial" w:cs="Arial" w:eastAsia="Arial" w:hAnsi="Arial"/>
          <w:color w:val="132D3F"/>
          <w:sz w:val="16"/>
          <w:szCs w:val="16"/>
          <w:u w:val="single"/>
        </w:rPr>
        <w:t xml:space="preserve">dalil.kg/document/159510</w:t>
      </w:r>
    </w:hyperlink>
  </w:p>
  <w:p>
    <w:pPr>
      <w:spacing w:after="0" w:before="40"/>
      <w:jc w:val="center"/>
    </w:pPr>
    <w:hyperlink w:history="1" r:id="rIdlitsrpz2cghwwbgyaspk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4zawywbwt6r045jpfb3" Type="http://schemas.openxmlformats.org/officeDocument/2006/relationships/hyperlink" Target="https://dalil.kg/document/159509" TargetMode="External"/><Relationship Id="rIdfiqyothvaxvepitoqkuok" Type="http://schemas.openxmlformats.org/officeDocument/2006/relationships/hyperlink" Target="https://dalil.kg/document/112298" TargetMode="External"/><Relationship Id="rIdhhsdlyzbbwehdabfrdwkk" Type="http://schemas.openxmlformats.org/officeDocument/2006/relationships/hyperlink" Target="https://dalil.kg/document/112298#st_5" TargetMode="External"/><Relationship Id="rIdpvugb8uu4xuuraa3wwzga" Type="http://schemas.openxmlformats.org/officeDocument/2006/relationships/hyperlink" Target="https://dalil.kg/document/112361" TargetMode="External"/><Relationship Id="rIdjlx9wuvaz7krinn2ajq2s" Type="http://schemas.openxmlformats.org/officeDocument/2006/relationships/hyperlink" Target="https://dalil.kg/document/112361" TargetMode="External"/><Relationship Id="rIdutp4vjbqqd10i6ajwvce4" Type="http://schemas.openxmlformats.org/officeDocument/2006/relationships/hyperlink" Target="https://dalil.kg/document/112361#st_12" TargetMode="External"/><Relationship Id="rId7ifjrq1m4nlkyv3alfcdu" Type="http://schemas.openxmlformats.org/officeDocument/2006/relationships/hyperlink" Target="https://dalil.kg/document/112361#st_23" TargetMode="External"/><Relationship Id="rIdmc2vhjuyzume5enddzegv" Type="http://schemas.openxmlformats.org/officeDocument/2006/relationships/hyperlink" Target="https://dalil.kg/document/112361" TargetMode="External"/><Relationship Id="rIdtvlcqnth5qxkiczkj7uz1" Type="http://schemas.openxmlformats.org/officeDocument/2006/relationships/hyperlink" Target="https://dalil.kg/document/4" TargetMode="External"/><Relationship Id="rIdn5glzosoxcjerua3uwjf4" Type="http://schemas.openxmlformats.org/officeDocument/2006/relationships/hyperlink" Target="https://dalil.kg/document/11236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e0sqzbc0gdhzom3b86x" Type="http://schemas.openxmlformats.org/officeDocument/2006/relationships/hyperlink" Target="https://dalil.kg/document/159510" TargetMode="External"/><Relationship Id="rIdlitsrpz2cghwwbgyaspk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2026-09-30T01:47:16.829Z</dcterms:created>
  <dcterms:modified xsi:type="dcterms:W3CDTF">2026-09-30T01:47:16.829Z</dcterms:modified>
</cp:coreProperties>
</file>

<file path=docProps/custom.xml><?xml version="1.0" encoding="utf-8"?>
<Properties xmlns="http://schemas.openxmlformats.org/officeDocument/2006/custom-properties" xmlns:vt="http://schemas.openxmlformats.org/officeDocument/2006/docPropsVTypes"/>
</file>