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fzpmd_cir7edzuyvep67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23 сентября 2022 года № 521</w:t>
      </w:r>
    </w:p>
    <w:p>
      <w:pPr>
        <w:spacing w:after="200" w:before="20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 внесении изменения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со статьями </w:t>
      </w:r>
      <w:hyperlink w:history="1" r:id="rIdd7qaaidnftypioqgxtih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kfqtndkuvmxrnx-cdpw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r9kuicmgrlyc8tescrw1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iukwf1ua7j685ywjyqot">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следующее изменение:</w:t>
      </w:r>
    </w:p>
    <w:p>
      <w:pPr>
        <w:spacing w:after="60"/>
        <w:ind w:firstLine="567"/>
        <w:jc w:val="both"/>
      </w:pPr>
      <w:r>
        <w:rPr>
          <w:rFonts w:ascii="Arial" w:cs="Arial" w:eastAsia="Arial" w:hAnsi="Arial"/>
          <w:sz w:val="24"/>
          <w:szCs w:val="24"/>
        </w:rPr>
        <w:t xml:space="preserve">в </w:t>
      </w:r>
      <w:hyperlink w:history="1" r:id="rIdvj9wy-4g1js3n5gsyjk9-">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w:t>
      </w:r>
      <w:hyperlink w:history="1" r:id="rIdjlvp2vpj6fcdz_a_y9k_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8_cq_urclg046zhhriiyr">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"В области образования и культуры" дополнить главой 97 в редакции согласно </w:t>
      </w:r>
      <w:hyperlink w:history="1" r:id="rIdn-goknyxov2y2trqvxj4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переподготовка специалистов НПО, учреждений, организаций, коммерческих структур и физических лиц пожарной безопасности и пожарно-техническому минимуму с выездом - глава 1, пункт 114-1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Центр подготовки и переподготовки специалистов Гражданской защиты при Министерстве чрезвычайных ситуаций Кыргызской Республики (далее - ЦППС ГЗ при МЧС КР).</w:t>
            </w:r>
          </w:p>
          <w:p>
            <w:pPr>
              <w:jc w:val="left"/>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p>
            <w:pPr>
              <w:jc w:val="left"/>
            </w:pPr>
            <w:r>
              <w:rPr>
                <w:rFonts w:ascii="Arial" w:cs="Arial" w:eastAsia="Arial" w:hAnsi="Arial"/>
                <w:sz w:val="24"/>
                <w:szCs w:val="24"/>
              </w:rPr>
              <w:t xml:space="preserve">- граждане Кыргызской Республики, иностранные граждане и лица без гражданства, не имеющие медицинских противопоказаний;</w:t>
            </w:r>
          </w:p>
          <w:p>
            <w:pPr>
              <w:jc w:val="left"/>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w:t>
            </w:r>
            <w:hyperlink w:history="1" r:id="rIde7pqmu8iaihmha37ghdw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b0ib5d7e2-9ywtwmf8av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пожарной безопасности";</w:t>
            </w:r>
          </w:p>
          <w:p>
            <w:pPr>
              <w:jc w:val="left"/>
            </w:pPr>
            <w:r>
              <w:rPr>
                <w:rFonts w:ascii="Arial" w:cs="Arial" w:eastAsia="Arial" w:hAnsi="Arial"/>
                <w:sz w:val="24"/>
                <w:szCs w:val="24"/>
              </w:rPr>
              <w:t xml:space="preserve">- </w:t>
            </w:r>
            <w:hyperlink w:history="1" r:id="rIdgozjpxsf7ccoxnbon-7y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jc w:val="left"/>
            </w:pPr>
            <w:r>
              <w:rPr>
                <w:rFonts w:ascii="Arial" w:cs="Arial" w:eastAsia="Arial" w:hAnsi="Arial"/>
                <w:sz w:val="24"/>
                <w:szCs w:val="24"/>
              </w:rPr>
              <w:t xml:space="preserve">- </w:t>
            </w:r>
            <w:hyperlink w:history="1" r:id="rIdk8zej67q-s20gath_ndn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left"/>
            </w:pPr>
            <w:r>
              <w:rPr>
                <w:rFonts w:ascii="Arial" w:cs="Arial" w:eastAsia="Arial" w:hAnsi="Arial"/>
                <w:sz w:val="24"/>
                <w:szCs w:val="24"/>
              </w:rPr>
              <w:t xml:space="preserve">- </w:t>
            </w:r>
            <w:hyperlink w:history="1" r:id="rIdhrweckmcfp4bb6ioxrv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 </w:t>
            </w:r>
            <w:hyperlink w:history="1" r:id="rIdr8rczmb_kp2iykhim3m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чрезвычайных ситуаций" от 15 ноября 2021 года № 262;</w:t>
            </w:r>
          </w:p>
          <w:p>
            <w:pPr>
              <w:jc w:val="left"/>
            </w:pPr>
            <w:r>
              <w:rPr>
                <w:rFonts w:ascii="Arial" w:cs="Arial" w:eastAsia="Arial" w:hAnsi="Arial"/>
                <w:sz w:val="24"/>
                <w:szCs w:val="24"/>
              </w:rPr>
              <w:t xml:space="preserve">- </w:t>
            </w:r>
            <w:hyperlink w:history="1" r:id="rIdkicozo5cosbbf10expe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3ompn8egyqknz8sdhvsv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добровольных пожарных формированиях предприятий, организаций и учреждений Кыргызской Республики" от 19 декабря 1994 года № 858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Образовательный сертификат, подтверждающий обучение лица по пожарной безопасности и пожарно-технического минимума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w:t>
            </w:r>
          </w:p>
          <w:p>
            <w:pPr>
              <w:jc w:val="left"/>
            </w:pPr>
            <w:r>
              <w:rPr>
                <w:rFonts w:ascii="Arial" w:cs="Arial" w:eastAsia="Arial" w:hAnsi="Arial"/>
                <w:sz w:val="24"/>
                <w:szCs w:val="24"/>
              </w:rPr>
              <w:t xml:space="preserve">- подготовке и проведении практических мероприятий в помещениях, отвечающих установленным санитарным нормам;</w:t>
            </w:r>
          </w:p>
          <w:p>
            <w:pPr>
              <w:jc w:val="left"/>
            </w:pPr>
            <w:r>
              <w:rPr>
                <w:rFonts w:ascii="Arial" w:cs="Arial" w:eastAsia="Arial" w:hAnsi="Arial"/>
                <w:sz w:val="24"/>
                <w:szCs w:val="24"/>
              </w:rPr>
              <w:t xml:space="preserve">- изготовлении учебных раздаточных материалов;</w:t>
            </w:r>
          </w:p>
          <w:p>
            <w:pPr>
              <w:jc w:val="left"/>
            </w:pPr>
            <w:r>
              <w:rPr>
                <w:rFonts w:ascii="Arial" w:cs="Arial" w:eastAsia="Arial" w:hAnsi="Arial"/>
                <w:sz w:val="24"/>
                <w:szCs w:val="24"/>
              </w:rPr>
              <w:t xml:space="preserve">- предоставлении в установленном законодательством Кыргызской Республики порядке помещения и технического оборудования ЦППС ГЗ при МЧС КР для проведения обучающих занятий физическим и юридическим лицам;</w:t>
            </w:r>
          </w:p>
          <w:p>
            <w:pPr>
              <w:jc w:val="left"/>
            </w:pPr>
            <w:r>
              <w:rPr>
                <w:rFonts w:ascii="Arial" w:cs="Arial" w:eastAsia="Arial" w:hAnsi="Arial"/>
                <w:sz w:val="24"/>
                <w:szCs w:val="24"/>
              </w:rPr>
              <w:t xml:space="preserve">- наличии приемной (место для заполнения заявления граждан, образцов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p>
          <w:p>
            <w:pPr>
              <w:jc w:val="left"/>
            </w:pPr>
            <w:r>
              <w:rPr>
                <w:rFonts w:ascii="Arial" w:cs="Arial" w:eastAsia="Arial" w:hAnsi="Arial"/>
                <w:sz w:val="24"/>
                <w:szCs w:val="24"/>
              </w:rPr>
              <w:t xml:space="preserve">-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ограниченными возможностями здоровья и с нарушениями опорно-двигательного аппарата;</w:t>
            </w:r>
          </w:p>
          <w:p>
            <w:pPr>
              <w:jc w:val="left"/>
            </w:pP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left"/>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и нарушением опорно-двигательного аппарата, пожилые граждане, беременные женщины и т.д.) обслуживаются вне очереди.</w:t>
            </w:r>
          </w:p>
          <w:p>
            <w:pPr>
              <w:jc w:val="left"/>
            </w:pPr>
            <w:r>
              <w:rPr>
                <w:rFonts w:ascii="Arial" w:cs="Arial" w:eastAsia="Arial" w:hAnsi="Arial"/>
                <w:sz w:val="24"/>
                <w:szCs w:val="24"/>
              </w:rPr>
              <w:t xml:space="preserve">Предоставление государственной услуги осуществляется:</w:t>
            </w:r>
          </w:p>
          <w:p>
            <w:pPr>
              <w:jc w:val="left"/>
            </w:pPr>
            <w:r>
              <w:rPr>
                <w:rFonts w:ascii="Arial" w:cs="Arial" w:eastAsia="Arial" w:hAnsi="Arial"/>
                <w:sz w:val="24"/>
                <w:szCs w:val="24"/>
              </w:rPr>
              <w:t xml:space="preserve">- на государственном или официальном языке по выбору заявителя;</w:t>
            </w:r>
          </w:p>
          <w:p>
            <w:pPr>
              <w:jc w:val="left"/>
            </w:pP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б) срок приема и рассмотрения заявления не более 3 рабочих дней;</w:t>
            </w:r>
          </w:p>
          <w:p>
            <w:pPr>
              <w:jc w:val="left"/>
            </w:pPr>
            <w:r>
              <w:rPr>
                <w:rFonts w:ascii="Arial" w:cs="Arial" w:eastAsia="Arial" w:hAnsi="Arial"/>
                <w:sz w:val="24"/>
                <w:szCs w:val="24"/>
              </w:rPr>
              <w:t xml:space="preserve">в) предельное время на заключение договора - 40 минут;</w:t>
            </w:r>
          </w:p>
          <w:p>
            <w:pPr>
              <w:jc w:val="left"/>
            </w:pPr>
            <w:r>
              <w:rPr>
                <w:rFonts w:ascii="Arial" w:cs="Arial" w:eastAsia="Arial" w:hAnsi="Arial"/>
                <w:sz w:val="24"/>
                <w:szCs w:val="24"/>
              </w:rPr>
              <w:t xml:space="preserve">г) время обучения в зависимости от категории обучаемых - не менее 72 часов.</w:t>
            </w:r>
          </w:p>
          <w:p>
            <w:pPr>
              <w:jc w:val="left"/>
            </w:pP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w:t>
            </w:r>
          </w:p>
          <w:p>
            <w:pPr>
              <w:jc w:val="left"/>
            </w:pPr>
            <w:r>
              <w:rPr>
                <w:rFonts w:ascii="Arial" w:cs="Arial" w:eastAsia="Arial" w:hAnsi="Arial"/>
                <w:sz w:val="24"/>
                <w:szCs w:val="24"/>
              </w:rPr>
              <w:t xml:space="preserve">д) в городах Бишкек, Ош и Чуйской области ориентировочное время составляет 1-2 рабочих дня, в Иссык-Кульской, Нарынской, Таласской, Ошской, Джалал-Абадской и Баткенской областях - 5 рабочих дней;</w:t>
            </w:r>
          </w:p>
          <w:p>
            <w:pPr>
              <w:jc w:val="left"/>
            </w:pPr>
            <w:r>
              <w:rPr>
                <w:rFonts w:ascii="Arial" w:cs="Arial" w:eastAsia="Arial" w:hAnsi="Arial"/>
                <w:sz w:val="24"/>
                <w:szCs w:val="24"/>
              </w:rPr>
              <w:t xml:space="preserve">- выезд осуществляется на финансовые средства заявителя или за счет финансовых средств, поступающих от предоставления уполномоченным органом государственных услуг, по мере поступления не менее 10 заявок по каждой области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сайте (www.mchs.gov.kg);</w:t>
            </w:r>
          </w:p>
          <w:p>
            <w:pPr>
              <w:jc w:val="left"/>
            </w:pPr>
            <w:r>
              <w:rPr>
                <w:rFonts w:ascii="Arial" w:cs="Arial" w:eastAsia="Arial" w:hAnsi="Arial"/>
                <w:sz w:val="24"/>
                <w:szCs w:val="24"/>
              </w:rPr>
              <w:t xml:space="preserve">- по электронной почте: s.c.mchs@mchs.gov.kg;</w:t>
            </w:r>
          </w:p>
          <w:p>
            <w:pPr>
              <w:jc w:val="left"/>
            </w:pPr>
            <w:r>
              <w:rPr>
                <w:rFonts w:ascii="Arial" w:cs="Arial" w:eastAsia="Arial" w:hAnsi="Arial"/>
                <w:sz w:val="24"/>
                <w:szCs w:val="24"/>
              </w:rPr>
              <w:t xml:space="preserve">- на государственном портале электронных услуг: (www.portal.tunduk.kg);</w:t>
            </w:r>
          </w:p>
          <w:p>
            <w:pPr>
              <w:jc w:val="left"/>
            </w:pPr>
            <w:r>
              <w:rPr>
                <w:rFonts w:ascii="Arial" w:cs="Arial" w:eastAsia="Arial" w:hAnsi="Arial"/>
                <w:sz w:val="24"/>
                <w:szCs w:val="24"/>
              </w:rPr>
              <w:t xml:space="preserve">- по адресу:</w:t>
            </w:r>
          </w:p>
          <w:p>
            <w:pPr>
              <w:jc w:val="left"/>
            </w:pPr>
            <w:r>
              <w:rPr>
                <w:rFonts w:ascii="Arial" w:cs="Arial" w:eastAsia="Arial" w:hAnsi="Arial"/>
                <w:sz w:val="24"/>
                <w:szCs w:val="24"/>
              </w:rPr>
              <w:t xml:space="preserve">- 720033, г.Бишкек, пр.Манаса, 101/1, ул.Жумабек, 203/1, тел.: (312) 323070, (312) 323812, факс (312) 323521.</w:t>
            </w:r>
          </w:p>
          <w:p>
            <w:pPr>
              <w:jc w:val="left"/>
            </w:pPr>
            <w:r>
              <w:rPr>
                <w:rFonts w:ascii="Arial" w:cs="Arial" w:eastAsia="Arial" w:hAnsi="Arial"/>
                <w:sz w:val="24"/>
                <w:szCs w:val="24"/>
              </w:rPr>
              <w:t xml:space="preserve">График работы: с 08:30 до 17:30, перерыв с 12:00 до 13:00, суббота и воскресенье - выходные;</w:t>
            </w:r>
          </w:p>
          <w:p>
            <w:pPr>
              <w:jc w:val="left"/>
            </w:pPr>
            <w:r>
              <w:rPr>
                <w:rFonts w:ascii="Arial" w:cs="Arial" w:eastAsia="Arial" w:hAnsi="Arial"/>
                <w:sz w:val="24"/>
                <w:szCs w:val="24"/>
              </w:rPr>
              <w:t xml:space="preserve">- 723500, город Ош, ул.Р.Муминовой, 11, тел.: (3222) 72537.</w:t>
            </w:r>
          </w:p>
          <w:p>
            <w:pPr>
              <w:jc w:val="left"/>
            </w:pPr>
            <w:r>
              <w:rPr>
                <w:rFonts w:ascii="Arial" w:cs="Arial" w:eastAsia="Arial" w:hAnsi="Arial"/>
                <w:sz w:val="24"/>
                <w:szCs w:val="24"/>
              </w:rPr>
              <w:t xml:space="preserve">График работы: с 08:30 до 17:30, перерыв - с 12:00 до 13:00, суббота и воскресенье - выходные;</w:t>
            </w:r>
          </w:p>
          <w:p>
            <w:pPr>
              <w:jc w:val="left"/>
            </w:pPr>
            <w:r>
              <w:rPr>
                <w:rFonts w:ascii="Arial" w:cs="Arial" w:eastAsia="Arial" w:hAnsi="Arial"/>
                <w:sz w:val="24"/>
                <w:szCs w:val="24"/>
              </w:rPr>
              <w:t xml:space="preserve">- в ЦППС ГЗ при МЧС КР: село Ленинское, Военный городок Министерства чрезвычайных ситуаций Кыргызской Республики, ул.ПМК, 3, тел.: (312) 446 190, 446 191;</w:t>
            </w:r>
          </w:p>
          <w:p>
            <w:pPr>
              <w:jc w:val="left"/>
            </w:pPr>
            <w:r>
              <w:rPr>
                <w:rFonts w:ascii="Arial" w:cs="Arial" w:eastAsia="Arial" w:hAnsi="Arial"/>
                <w:sz w:val="24"/>
                <w:szCs w:val="24"/>
              </w:rPr>
              <w:t xml:space="preserve">электронный адрес: s.c.mchs@mchs.gov.kg;</w:t>
            </w:r>
          </w:p>
          <w:p>
            <w:pPr>
              <w:jc w:val="left"/>
            </w:pPr>
            <w:r>
              <w:rPr>
                <w:rFonts w:ascii="Arial" w:cs="Arial" w:eastAsia="Arial" w:hAnsi="Arial"/>
                <w:sz w:val="24"/>
                <w:szCs w:val="24"/>
              </w:rPr>
              <w:t xml:space="preserve">график работы: с 08:30 до 17:30, перерыв с 12:00 до 13:00,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p>
          <w:p>
            <w:pPr>
              <w:jc w:val="left"/>
            </w:pPr>
            <w:r>
              <w:rPr>
                <w:rFonts w:ascii="Arial" w:cs="Arial" w:eastAsia="Arial" w:hAnsi="Arial"/>
                <w:sz w:val="24"/>
                <w:szCs w:val="24"/>
              </w:rPr>
              <w:t xml:space="preserve">- радио, телевидение, информационные сайты;</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 сотрудниками);</w:t>
            </w:r>
          </w:p>
          <w:p>
            <w:pPr>
              <w:jc w:val="left"/>
            </w:pPr>
            <w:r>
              <w:rPr>
                <w:rFonts w:ascii="Arial" w:cs="Arial" w:eastAsia="Arial" w:hAnsi="Arial"/>
                <w:sz w:val="24"/>
                <w:szCs w:val="24"/>
              </w:rPr>
              <w:t xml:space="preserve">- корреспонденцию:</w:t>
            </w:r>
          </w:p>
          <w:p>
            <w:pPr>
              <w:jc w:val="left"/>
            </w:pPr>
            <w:r>
              <w:rPr>
                <w:rFonts w:ascii="Arial" w:cs="Arial" w:eastAsia="Arial" w:hAnsi="Arial"/>
                <w:sz w:val="24"/>
                <w:szCs w:val="24"/>
              </w:rPr>
              <w:t xml:space="preserve">- газеты, информационные письма всем заинтересованным лицам;</w:t>
            </w:r>
          </w:p>
          <w:p>
            <w:pPr>
              <w:jc w:val="left"/>
            </w:pPr>
            <w:r>
              <w:rPr>
                <w:rFonts w:ascii="Arial" w:cs="Arial" w:eastAsia="Arial" w:hAnsi="Arial"/>
                <w:sz w:val="24"/>
                <w:szCs w:val="24"/>
              </w:rPr>
              <w:t xml:space="preserve">- официальный сайт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w:t>
            </w:r>
          </w:p>
          <w:p>
            <w:pPr>
              <w:jc w:val="left"/>
            </w:pP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 заявление установленного образца;</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квитанция (чек) об оплате за услугу.</w:t>
            </w:r>
          </w:p>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 письмо обращение;</w:t>
            </w:r>
          </w:p>
          <w:p>
            <w:pPr>
              <w:jc w:val="left"/>
            </w:pPr>
            <w:r>
              <w:rPr>
                <w:rFonts w:ascii="Arial" w:cs="Arial" w:eastAsia="Arial" w:hAnsi="Arial"/>
                <w:sz w:val="24"/>
                <w:szCs w:val="24"/>
              </w:rPr>
              <w:t xml:space="preserve">- копия свидетельства о регистрации;</w:t>
            </w:r>
          </w:p>
          <w:p>
            <w:pPr>
              <w:jc w:val="left"/>
            </w:pPr>
            <w:r>
              <w:rPr>
                <w:rFonts w:ascii="Arial" w:cs="Arial" w:eastAsia="Arial" w:hAnsi="Arial"/>
                <w:sz w:val="24"/>
                <w:szCs w:val="24"/>
              </w:rPr>
              <w:t xml:space="preserve">- квитанция (чек) об оплате за 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Платная услуга:</w:t>
            </w:r>
          </w:p>
          <w:p>
            <w:pPr>
              <w:jc w:val="left"/>
            </w:pPr>
            <w:r>
              <w:rPr>
                <w:rFonts w:ascii="Arial" w:cs="Arial" w:eastAsia="Arial" w:hAnsi="Arial"/>
                <w:sz w:val="24"/>
                <w:szCs w:val="24"/>
              </w:rPr>
              <w:t xml:space="preserve">- стоимость государственной услуги определяется приказом уполномоченного органа исполнительной власти Кыргызской Республики, осуществляющим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 с информацией о стоимости услуги можно ознакомиться в Государственном портале электронных услуг (www.portal.tunduk.kg) и на официальном сайте Министерства чрезвычайных ситуаций (www.mchs.gov.kg) и в информационных стендах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предоставляемая информация является актуальной и достоверной;</w:t>
            </w:r>
          </w:p>
          <w:p>
            <w:pPr>
              <w:jc w:val="left"/>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ЛОВЗ,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left"/>
            </w:pPr>
            <w:r>
              <w:rPr>
                <w:rFonts w:ascii="Arial" w:cs="Arial" w:eastAsia="Arial" w:hAnsi="Arial"/>
                <w:sz w:val="24"/>
                <w:szCs w:val="24"/>
              </w:rPr>
              <w:t xml:space="preserve">- сотрудники, при оказании государственной услуги, проявляют корректность, вежливость;</w:t>
            </w:r>
          </w:p>
          <w:p>
            <w:pPr>
              <w:jc w:val="left"/>
            </w:pP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patiabfpszxxbuwqs1vfu">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tsacrcz3jpt5saocgmk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ЦППС ГЗ при МЧС КР.</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ЦППС ГЗ при МЧС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ЦППС ГЗ при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ЦППС ГЗ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lf4jgakadhz1zj2wowx">
      <w:r>
        <w:rPr>
          <w:rFonts w:ascii="Arial" w:cs="Arial" w:eastAsia="Arial" w:hAnsi="Arial"/>
          <w:color w:val="132D3F"/>
          <w:sz w:val="16"/>
          <w:szCs w:val="16"/>
          <w:u w:val="single"/>
        </w:rPr>
        <w:t xml:space="preserve">dalil.kg/document/159568</w:t>
      </w:r>
    </w:hyperlink>
  </w:p>
  <w:p>
    <w:pPr>
      <w:spacing w:after="0" w:before="40"/>
      <w:jc w:val="center"/>
    </w:pPr>
    <w:hyperlink w:history="1" r:id="rId9cwz2uk6o3qui9mxqjb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pmd_cir7edzuyvep67u" Type="http://schemas.openxmlformats.org/officeDocument/2006/relationships/hyperlink" Target="https://dalil.kg/document/230009437" TargetMode="External"/><Relationship Id="rIdd7qaaidnftypioqgxtihn" Type="http://schemas.openxmlformats.org/officeDocument/2006/relationships/hyperlink" Target="https://dalil.kg/document/112301#st_13" TargetMode="External"/><Relationship Id="rIdfkfqtndkuvmxrnx-cdpw_" Type="http://schemas.openxmlformats.org/officeDocument/2006/relationships/hyperlink" Target="https://dalil.kg/document/112301#st_17" TargetMode="External"/><Relationship Id="rIdr9kuicmgrlyc8tescrw15" Type="http://schemas.openxmlformats.org/officeDocument/2006/relationships/hyperlink" Target="https://dalil.kg/document/96552" TargetMode="External"/><Relationship Id="rIdoiukwf1ua7j685ywjyqot" Type="http://schemas.openxmlformats.org/officeDocument/2006/relationships/hyperlink" Target="https://dalil.kg/document/159849" TargetMode="External"/><Relationship Id="rIdvj9wy-4g1js3n5gsyjk9-" Type="http://schemas.openxmlformats.org/officeDocument/2006/relationships/hyperlink" Target="https://dalil.kg/document/159849" TargetMode="External"/><Relationship Id="rIdjlvp2vpj6fcdz_a_y9k_e" Type="http://schemas.openxmlformats.org/officeDocument/2006/relationships/hyperlink" Target="https://dalil.kg/document/96552" TargetMode="External"/><Relationship Id="rId8_cq_urclg046zhhriiyr" Type="http://schemas.openxmlformats.org/officeDocument/2006/relationships/hyperlink" Target="https://dalil.kg/document/96553" TargetMode="External"/><Relationship Id="rIdn-goknyxov2y2trqvxj4r" Type="http://schemas.openxmlformats.org/officeDocument/2006/relationships/hyperlink" Target="https://dalil.kg/document/159568#pr" TargetMode="External"/><Relationship Id="rIde7pqmu8iaihmha37ghdw2" Type="http://schemas.openxmlformats.org/officeDocument/2006/relationships/hyperlink" Target="https://dalil.kg/document/112213" TargetMode="External"/><Relationship Id="rIdb0ib5d7e2-9ywtwmf8avz" Type="http://schemas.openxmlformats.org/officeDocument/2006/relationships/hyperlink" Target="https://dalil.kg/document/111357" TargetMode="External"/><Relationship Id="rIdgozjpxsf7ccoxnbon-7y0" Type="http://schemas.openxmlformats.org/officeDocument/2006/relationships/hyperlink" Target="https://dalil.kg/document/629" TargetMode="External"/><Relationship Id="rIdk8zej67q-s20gath_ndnh" Type="http://schemas.openxmlformats.org/officeDocument/2006/relationships/hyperlink" Target="https://dalil.kg/document/205360" TargetMode="External"/><Relationship Id="rIdhrweckmcfp4bb6ioxrvqr" Type="http://schemas.openxmlformats.org/officeDocument/2006/relationships/hyperlink" Target="https://dalil.kg/document/93449" TargetMode="External"/><Relationship Id="rIdr8rczmb_kp2iykhim3mqu" Type="http://schemas.openxmlformats.org/officeDocument/2006/relationships/hyperlink" Target="https://dalil.kg/document/158693" TargetMode="External"/><Relationship Id="rIdkicozo5cosbbf10expeo1" Type="http://schemas.openxmlformats.org/officeDocument/2006/relationships/hyperlink" Target="https://dalil.kg/document/37683" TargetMode="External"/><Relationship Id="rId3ompn8egyqknz8sdhvsvx" Type="http://schemas.openxmlformats.org/officeDocument/2006/relationships/hyperlink" Target="https://dalil.kg/document/37684" TargetMode="External"/><Relationship Id="rIdpatiabfpszxxbuwqs1vfu" Type="http://schemas.openxmlformats.org/officeDocument/2006/relationships/hyperlink" Target="https://dalil.kg/document/157173" TargetMode="External"/><Relationship Id="rIdtsacrcz3jpt5saocgmkk6"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lf4jgakadhz1zj2wowx" Type="http://schemas.openxmlformats.org/officeDocument/2006/relationships/hyperlink" Target="https://dalil.kg/document/159568" TargetMode="External"/><Relationship Id="rId9cwz2uk6o3qui9mxqjb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2026-09-24T21:15:34.605Z</dcterms:created>
  <dcterms:modified xsi:type="dcterms:W3CDTF">2026-09-24T21:15:34.605Z</dcterms:modified>
</cp:coreProperties>
</file>

<file path=docProps/custom.xml><?xml version="1.0" encoding="utf-8"?>
<Properties xmlns="http://schemas.openxmlformats.org/officeDocument/2006/custom-properties" xmlns:vt="http://schemas.openxmlformats.org/officeDocument/2006/docPropsVTypes"/>
</file>