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micleqn_liavjg32yq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сентября 2022 года № 540)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Учебном центре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45iszrm97tti3bytyw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Учебного центра Государственного агентства по защите персональных данных при Кабинете Министров Кыргызской Республики (далее - Учебный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является самостоятельным юридическим лицом, имеет самостоятельный баланс, счета в финансово-кредитных учреждениях в национальной и иностранной валюте, гербовую печать, штамп и официальные бланки со своим полным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(движимое и недвижимое) Учебного центра является государственной собственностью, передаваемой ему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подведомственным подразделением Государственного агентства по защите персональных данных при Кабинете Министров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осуществляет свою деятельность на условиях самофинансирования и на основании соответствующей лицензии, выданной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в сфере науки, высшего образования и инноваций.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ozv3ivzlg0fwjfkuv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своей деятельности руководствуется </w:t>
      </w:r>
      <w:hyperlink w:history="1" r:id="rIdr8cyrm_byecvq4xp9po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Учебный центр взаимодействует с государственными органами Кыргызской Республики, органами местного самоуправления, общественными объединениями, гражданами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Организационно-правовая форма Учебного центра - государственное учреждение, созданное на праве оперативного управления. Учебный центр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Жеке маалыматтарды коргоо боюнча мамлекеттик агенттиктин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 Государственного агентства по защите персональных данных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Учебного центра: 720071, Кыргызская Республика, город Бишкек, проспект Чуй, 265-а.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Учебного центра является деятельность по реализации программ дополнительного образования субъектов персональных данных, а также научная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Учебного центра являются обучение и повышение квалификации граждан, работников сектора государственного управления, органов местного самоуправления и работников </w:t>
      </w:r>
      <w:r>
        <w:rPr>
          <w:rFonts w:ascii="Arial" w:cs="Arial" w:eastAsia="Arial" w:hAnsi="Arial"/>
          <w:sz w:val="24"/>
          <w:szCs w:val="24"/>
        </w:rPr>
        <w:t xml:space="preserve">владельцев персональных записей</w:t>
      </w:r>
      <w:r>
        <w:rPr>
          <w:rFonts w:ascii="Arial" w:cs="Arial" w:eastAsia="Arial" w:hAnsi="Arial"/>
          <w:sz w:val="24"/>
          <w:szCs w:val="24"/>
        </w:rPr>
        <w:t xml:space="preserve"> по вопросам защиты персональных данных, работы с персональными данными, информационной безопасности, цифровой гигиены, цифровых навыков, а также выработки научных подходов к формированию цифрового законодательства и законодательства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также разрабатывает рекомендации по внедрению наиболее успешных международных практик по вопросам защиты персональных данных и приватности.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iam0vbckupgvr-xfvx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указанных задач Учебный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повышение квалификации граждан, работников сектора государственного управления, органов местного самоуправления и работников </w:t>
      </w:r>
      <w:r>
        <w:rPr>
          <w:rFonts w:ascii="Arial" w:cs="Arial" w:eastAsia="Arial" w:hAnsi="Arial"/>
          <w:sz w:val="24"/>
          <w:szCs w:val="24"/>
        </w:rPr>
        <w:t xml:space="preserve">владельцев персональных записей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учебных пособий, справочной литературы, брошюр по вопросам защиты персональных данных, работы с персональными данными, кибербезопасности, цифровой гигиены, цифровых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эффективной системы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в учебный процесс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семинаров-совещаний, тренингов,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разъяснительно-консультативной работы в сфере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прямых связей с иностранными и международными учреждениями, юридическими и физическими лицами по вопросам учебной, научной деятельности, повышения квалификации преподавательского состава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isrfweo7zxruawzbp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проводится по учебным планам и программам, составленным совместно со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и любой иностранный язык в зависимости от запросов слушателей и возможностей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Агентства, а также других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Слушатели, прошедшие обучение и переподготовку в Учебном центре, получают документ установленного Агентством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Учебным центром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согласование директору Агентства проекты структуры и штатного расписания Учебного центра в пределах, установленных фондом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Учебный центр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Учебного центра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k7rel0fb4o8q_olvv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Учебного центра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директору Агентства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Учебного центра без доверенности, представлять его интересы;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Учебного центра с юридическими и физическими лицами, выдавать доверенности сотрудникам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Учебного центра, принимать меры поощрения и дисциплинарного взыскания, а также оказывать материальную помощь сотрудникам за счет средств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Учебного центра утверждаются директором в пределах утвержденных штатной численности и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центра не являются государственными гражданскими и муниципальными служащими, а также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Учебного центра осуществляется в установленном порядке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 при наличии государственного заказа на обучение государственных гражданских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 от деятельности Учебного центра поступают на специальный счет Учебного центра в системе Центрального казначейства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zn6vr05kecitj09sa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Расходование средств специального счета Учебного центра осуществляется директором Учебного центра на основании утвержденных смет, согласованных с Агентством, в пределах средств, предусмотренных на текущий финансовый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yfkk3skbqz39gfracm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Учебного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Учебного центра документы Учебного центра хранятся и используются в соответствии с </w:t>
      </w:r>
      <w:hyperlink w:history="1" r:id="rIdktqqsnno2guf2hziyku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yuq58ghqxwddtxrzc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dalil.kg/document/159573</w:t>
      </w:r>
    </w:hyperlink>
  </w:p>
  <w:p>
    <w:pPr>
      <w:spacing w:after="0" w:before="40"/>
      <w:jc w:val="center"/>
    </w:pPr>
    <w:hyperlink w:history="1" r:id="rId2qaurmttqsri2scu3di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icleqn_liavjg32yqy9" Type="http://schemas.openxmlformats.org/officeDocument/2006/relationships/hyperlink" Target="https://dalil.kg/document/159572" TargetMode="External"/><Relationship Id="rId245iszrm97tti3bytywh5" Type="http://schemas.openxmlformats.org/officeDocument/2006/relationships/hyperlink" Target="https://dalil.kg/document/230039648" TargetMode="External"/><Relationship Id="rIdvuozv3ivzlg0fwjfkuv91" Type="http://schemas.openxmlformats.org/officeDocument/2006/relationships/hyperlink" Target="https://dalil.kg/document/230039648" TargetMode="External"/><Relationship Id="rIdr8cyrm_byecvq4xp9po8p" Type="http://schemas.openxmlformats.org/officeDocument/2006/relationships/hyperlink" Target="https://dalil.kg/document/112213" TargetMode="External"/><Relationship Id="rIdiiam0vbckupgvr-xfvx8b" Type="http://schemas.openxmlformats.org/officeDocument/2006/relationships/hyperlink" Target="https://dalil.kg/document/230039648" TargetMode="External"/><Relationship Id="rIdccisrfweo7zxruawzbpgc" Type="http://schemas.openxmlformats.org/officeDocument/2006/relationships/hyperlink" Target="https://dalil.kg/document/230039648" TargetMode="External"/><Relationship Id="rIdaok7rel0fb4o8q_olvv2c" Type="http://schemas.openxmlformats.org/officeDocument/2006/relationships/hyperlink" Target="https://dalil.kg/document/230039648" TargetMode="External"/><Relationship Id="rIdnjzn6vr05kecitj09sa9s" Type="http://schemas.openxmlformats.org/officeDocument/2006/relationships/hyperlink" Target="https://dalil.kg/document/230039648" TargetMode="External"/><Relationship Id="rIdxyfkk3skbqz39gfracm0l" Type="http://schemas.openxmlformats.org/officeDocument/2006/relationships/hyperlink" Target="https://dalil.kg/document/230039648" TargetMode="External"/><Relationship Id="rIdktqqsnno2guf2hziyku2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yuq58ghqxwddtxrzcgm" Type="http://schemas.openxmlformats.org/officeDocument/2006/relationships/hyperlink" Target="https://dalil.kg/document/159573" TargetMode="External"/><Relationship Id="rId2qaurmttqsri2scu3di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2026-09-23T17:21:23.097Z</dcterms:created>
  <dcterms:modified xsi:type="dcterms:W3CDTF">2026-09-23T17:21:23.097Z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