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gn4tts7g3wwjkqaqnk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декабря 2022 года № 700)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реализации драгоценных металлов Государственного фонда драгоценных металлов и драгоценных камней Кыргызской Республики на биржевых торгах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7iz12rlei0un32qeow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</w:t>
      </w:r>
      <w:hyperlink w:history="1" r:id="rIdfipcptsot-_twleatxs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драгоценных металлов и драгоценных камней Кыргызской Республики, утвержденным </w:t>
      </w:r>
      <w:hyperlink w:history="1" r:id="rIdkzwrogsjvik_dpyhhi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2003 года № 771, </w:t>
      </w:r>
      <w:hyperlink w:history="1" r:id="rIdfbf3qbufth6mnryekq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Республики, утвержденным </w:t>
      </w:r>
      <w:hyperlink w:history="1" r:id="rIdzsrqjnudvmsu_vbpig5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декабря 2021 года № 302.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устанавливает требования к реализации драгоценных металлов Государственного фонда драгоценных металлов и драгоценных камней Кыргызской Республики на площадке закрытого акционерного общества "Кыргызская фондовая биржа" Департаментом драгоценных металлов при Министерстве финансов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Положения распространяются только на драгоценные металлы Государственного фонда драгоценных металлов и драгоценных камней Кыргызской Республики при их реализации на биржевых торгах.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мерные слитки</w:t>
      </w:r>
      <w:r>
        <w:rPr>
          <w:rFonts w:ascii="Arial" w:cs="Arial" w:eastAsia="Arial" w:hAnsi="Arial"/>
          <w:sz w:val="24"/>
          <w:szCs w:val="24"/>
        </w:rPr>
        <w:t xml:space="preserve"> - изготовленные и маркированные слитки из драгоценного металла (золото, серебро или платина) массой 1000 грамм и менее с содержанием химически чистого основного металла не менее 99,90 процента лигатурной массы слитка для золота, не менее 99,90 процента лигатурной массы слитка для серебра и не менее 99,95 процента лигатурной массы слитка для платины;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стандартные слитки</w:t>
      </w:r>
      <w:r>
        <w:rPr>
          <w:rFonts w:ascii="Arial" w:cs="Arial" w:eastAsia="Arial" w:hAnsi="Arial"/>
          <w:sz w:val="24"/>
          <w:szCs w:val="24"/>
        </w:rPr>
        <w:t xml:space="preserve"> - изготовленные и маркированные слитки из золота или серебра, соответствующие Международным стандартам качества, принятым Лондонской ассоциацией рынка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драгоценные металлы в нестандартной форме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 любой формы (стержни, гранулы, пластины, проволока и прочее) и размеров, отличных от формы и размеров стандартных и мерных слитков аффинированных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 - это золото, серебро, платина в аффинированных стандартных и мерных слитках, а также в нестандартных слитках любой формы и размеров (стержни, гранулы, пластины, проволока и прочее), отличных от форм и размеров стандартных и мерных слитков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биржа</w:t>
      </w:r>
      <w:r>
        <w:rPr>
          <w:rFonts w:ascii="Arial" w:cs="Arial" w:eastAsia="Arial" w:hAnsi="Arial"/>
          <w:sz w:val="24"/>
          <w:szCs w:val="24"/>
        </w:rPr>
        <w:t xml:space="preserve"> - закрытое акционерное общество "Кыргызская фондовая биржа";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биржевая сделка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в системе торгов биржи заключенная сделка между участниками торгов о купле-продаже драгоценных металлов в соответствии с Правилами торговли и Регламентом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торговые инструменты</w:t>
      </w:r>
      <w:r>
        <w:rPr>
          <w:rFonts w:ascii="Arial" w:cs="Arial" w:eastAsia="Arial" w:hAnsi="Arial"/>
          <w:sz w:val="24"/>
          <w:szCs w:val="24"/>
        </w:rPr>
        <w:t xml:space="preserve"> - золото, серебро и платина, соответствующие спецификации торговых инструментов, торговля которыми осуществляется в секторе торговли драгоценными металлами на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расчетно-клиринговый департамент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биржи, обеспечивающее проведение клиринга и взаиморасчетов по биржевым сделкам;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сектор торговли драгоценными металлами</w:t>
      </w:r>
      <w:r>
        <w:rPr>
          <w:rFonts w:ascii="Arial" w:cs="Arial" w:eastAsia="Arial" w:hAnsi="Arial"/>
          <w:sz w:val="24"/>
          <w:szCs w:val="24"/>
        </w:rPr>
        <w:t xml:space="preserve"> - часть торговой системы биржи, которая обеспечивает прием заявок на покупку и продажу торговых инструментов, их сведение друг с другом по установленному алгоритму и регистрацию факта заключения сделки по торговым инструментам;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фиксинг Лондонской ассоциации рынка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процедура определения и публикации цены драгоценных металлов, применяемой Лондонской ассоциацией рынка драгоценных металлов на основе сложившегося спроса и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торгов</w:t>
      </w:r>
      <w:r>
        <w:rPr>
          <w:rFonts w:ascii="Arial" w:cs="Arial" w:eastAsia="Arial" w:hAnsi="Arial"/>
          <w:sz w:val="24"/>
          <w:szCs w:val="24"/>
        </w:rPr>
        <w:t xml:space="preserve"> - Департамент, Национальный банк Кыргызской Республики, юридические лица и индивидуальные предприниматели, допущенные к организованным торгам и соответствующие Правилам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система биржевых торгов</w:t>
      </w:r>
      <w:r>
        <w:rPr>
          <w:rFonts w:ascii="Arial" w:cs="Arial" w:eastAsia="Arial" w:hAnsi="Arial"/>
          <w:sz w:val="24"/>
          <w:szCs w:val="24"/>
        </w:rPr>
        <w:t xml:space="preserve"> - программно-технический комплекс биржи, посредством которого осуществляются торги в секторе торговли драгоценными металлами;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хранилище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хранилище, где будут находиться драгоценные металлы в соответствии с требованиями биржи по хранению драгоценных металлов. Хранилище является режимным объектом, и перемещения по нему должны быть ограничены;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качественных и (или) количественных характеристик драгоценных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драгоценных металлов на биржевых торгах производится в соответствии с решениями Кабинета Министров Кыргызской Республики и осуществляется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сделок являются соответствующие требованиям Лондонской ассоциации рынка драгоценных металлов и Национального стандарта Кыргызской Республики стандартные и мерные слитки драгоценных металлов, а также драгоценные металлы в нестандартной форме отличных от формы и размеров стандартных и мерных слитков.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обеспечивает подготовку для реализации на бирже стандартных, мерных слитков и драгоценных металлов в нестандартной форме, соответствующих требованиям спецификации торговых инструментов в секторе торговли драгоценными металлами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Стандартные, мерные слитки и драгоценные металлы в нестандартной форме должны соответствовать установленным требованиям торговли, быть упакованы в весовые упаковки с соответствующими надписями, указывающими на состав и качество продукции в соответствии с требованиями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торгов сектора драгоценных металлов на биржевых торгах являются юридические лица и индивидуальные предприниматели-производители ювелирных и других изделий из драгоценных металлов, вставшие на учет в уполномоченном государственном органе, осуществляющим функции по реализации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Республики, а также Национальный банк Кыргызской Республики, Департамент и коммерческие банки, имеющие лицензию Национального банка Кыргызской Республики на осуществление операций с драгоценными металлами.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Формирование объемов драгоценных металлов, порядок подготовки и проведения биржевых торгов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драгоценных металлов на биржевых торгах осуществляется в ассортименте и объемах, утвержденных решениями Кабинета Министров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Департаментом определяются и Министерством финансов Кыргызской Республики утверждаются квартальные и месячные прогнозы объемов для реализации драгоценных металлов на биржевых торгах на соответствующий год в объемах, утвержденных решениями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и проведение биржевых торгов осуществляются в соответствии с законами Кыргызской Республики "</w:t>
      </w:r>
      <w:hyperlink w:history="1" r:id="rIddt82kmewxf6zpegm-y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драгоценных металлах и драгоценных камнях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e1nf-dglal3n1akez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товарной бирже и биржевой торговле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Правилами и Регламентом биржевой торговли в секторе торговли драгоценными металлами биржи и расчетно-клирингового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Департамент, в соответствии с Правилами биржевой торговли в секторе драгоценных металлов биржи, проходит процедуру регистрации в качестве участника торгов, заключает с биржей договор об участии в торгах драгоценными металлами. После регистрации и заключения с биржей договора об участии в торгах в секторе драгоценных металлов Департамент осуществляет операции по реализации драгоценных металлов на бирже в качестве участника биржевых торгов в соответствии с установленными биржей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производит подготовку к биржевым торгам торговых инструментов, которые должны соответствовать установленным требованиям торговли на бирже, быть упакованы в весовые упаковки с нанесенными соответствующими надписями, указывающими на состав и качество продукции в соответствии с требованиями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осуществляет свои полномочия как участник биржевых торгов самостоятельно на основании договоров, заключенных с биржей, через своих уполномоченных представителей - трейдеров.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Допуск и отстранение продавцов и покупателей по каждым биржевым торгам, а также определение победителей биржевых торгов и регистрация биржевых сделок осуществляются автоматической электронной системой биржевых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Торги драгоценных металлов в секторе драгоценных металлов биржи проводятся в течение торговых сессий в рабочие дни (с понедельника по пятницу) с использованием электронной системы биржевых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Выставленные, но не реализованные объемы драгоценных металлов, а также объемы по аннулированным сделкам повторно выставляются на биржевые торги. Нереализованные в течение отчетного года объемы драгоценных металлов на биржевых торгах включаются в план реализации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оплаты за услуги, оказываемые биржей, определяется исходя из установленных тарифов на услуги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Поставка продукции покупателям осуществляется на условиях 100-процентной предоплаты.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стартовой цены продукции и механизм взаиморасчетов между участниками биржевых торгов и отгрузки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Стартовая цена на драгоценные металлы определяется на основе вечернего фиксинга Лондонской ассоциации рынка драгоценных металлов в национальной валюте по официальному курсу Национального банка Кыргызской Республики на дату совершения биржевой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стартовой цены драгоценных металлов осуществляется в соответствии с </w:t>
      </w:r>
      <w:hyperlink w:history="1" r:id="rIdjzypvcr3vznshwm-fc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Биржей в соответствии с правилами биржевой торговли предоставляется участникам торгов биржевой контракт по заключенным сделкам в секторе торговли драгоценными металлами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совершения операций в секторе драгоценных металлов биржи Департамент открывает счет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рамках настоящего Положения заключается двустороннее соглашение между биржей и Департаментом в целях взаимодействия по участию в торгах, взаиморасчетов по заключенным сделкам и поставках драгоценных металлов в секторе торговли драгоценными металлами на площадке биржи.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Споры и разногласия, возникающие в процессе организации биржевой торговли, исполнения договорных обязательств и расчетно-клирингового обслуживания, разрешаются в порядке, установленном </w:t>
      </w:r>
      <w:hyperlink w:history="1" r:id="rId0ncubtikglkjint7na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Правилами и Регламентом биржевой торговли в секторе торговли драгоценными металлами биржи и расчетно-клирингового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реализации драгоценных металлов Государственного фонда драгоценных металлов и драгоценных камней Кыргызской Республики на биржевых торгах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стартовой цены драгоценного металла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1 грамма драгоценного металла в национальной валюте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гр/сом = ((ЦW / Y) * К доллара) + 3 округляется до 2 знаков после запятой,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гр/сом - цена за один грамм в сомах;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- цена вечернего фиксинга Лондонской ассоциации рынка драгоценных металлов (доллар США/тройская унция);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 - эквивалент одной тройской унции в метрических граммах (1 тройская унция = 31,10348 грамм);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курс национальной валюты к доллару США, установленный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 - затраты на подготовку драгоценных металлов к биржевым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csv1gpv_qw40gkwii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dalil.kg/document/159696</w:t>
      </w:r>
    </w:hyperlink>
  </w:p>
  <w:p>
    <w:pPr>
      <w:spacing w:after="0" w:before="40"/>
      <w:jc w:val="center"/>
    </w:pPr>
    <w:hyperlink w:history="1" r:id="rId9zbowlugimfycgtcrrp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n4tts7g3wwjkqaqnkvy" Type="http://schemas.openxmlformats.org/officeDocument/2006/relationships/hyperlink" Target="https://dalil.kg/document/159693" TargetMode="External"/><Relationship Id="rId7iz12rlei0un32qeowcjz" Type="http://schemas.openxmlformats.org/officeDocument/2006/relationships/hyperlink" Target="https://dalil.kg/document/69" TargetMode="External"/><Relationship Id="rIdfipcptsot-_twleatxsqp" Type="http://schemas.openxmlformats.org/officeDocument/2006/relationships/hyperlink" Target="https://dalil.kg/document/54914" TargetMode="External"/><Relationship Id="rIdkzwrogsjvik_dpyhhibwg" Type="http://schemas.openxmlformats.org/officeDocument/2006/relationships/hyperlink" Target="https://dalil.kg/document/54913" TargetMode="External"/><Relationship Id="rIdfbf3qbufth6mnryekqzoz" Type="http://schemas.openxmlformats.org/officeDocument/2006/relationships/hyperlink" Target="https://dalil.kg/document/158777" TargetMode="External"/><Relationship Id="rIdzsrqjnudvmsu_vbpig5fx" Type="http://schemas.openxmlformats.org/officeDocument/2006/relationships/hyperlink" Target="https://dalil.kg/document/158770" TargetMode="External"/><Relationship Id="rIddt82kmewxf6zpegm-yydm" Type="http://schemas.openxmlformats.org/officeDocument/2006/relationships/hyperlink" Target="https://dalil.kg/document/69" TargetMode="External"/><Relationship Id="rIdoe1nf-dglal3n1akezjae" Type="http://schemas.openxmlformats.org/officeDocument/2006/relationships/hyperlink" Target="https://dalil.kg/document/809" TargetMode="External"/><Relationship Id="rIdjzypvcr3vznshwm-fcbcs" Type="http://schemas.openxmlformats.org/officeDocument/2006/relationships/hyperlink" Target="https://dalil.kg/document/159696#pr" TargetMode="External"/><Relationship Id="rId0ncubtikglkjint7nab6r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csv1gpv_qw40gkwii1p" Type="http://schemas.openxmlformats.org/officeDocument/2006/relationships/hyperlink" Target="https://dalil.kg/document/159696" TargetMode="External"/><Relationship Id="rId9zbowlugimfycgtcrrp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2026-09-29T21:43:12.982Z</dcterms:created>
  <dcterms:modified xsi:type="dcterms:W3CDTF">2026-09-29T21:43:12.982Z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