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00" w:before="400"/>
        <w:jc w:val="center"/>
      </w:pPr>
      <w:r>
        <w:rPr>
          <w:rFonts w:ascii="Arial" w:cs="Arial" w:eastAsia="Arial" w:hAnsi="Arial"/>
          <w:i/>
          <w:iCs/>
          <w:sz w:val="24"/>
          <w:szCs w:val="24"/>
        </w:rPr>
        <w:t xml:space="preserve">УТРАТИЛО СИЛУ
 в соответствии с </w:t>
      </w:r>
      <w:hyperlink w:history="1" r:id="rIdnwu4ad6odepsdcqiv_p3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sp9n3fxjeh87r5gjjum1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января 2023 года № 20)</w:t>
      </w:r>
    </w:p>
    <w:p>
      <w:pPr>
        <w:spacing w:after="400" w:before="400"/>
        <w:jc w:val="center"/>
      </w:pPr>
      <w:r>
        <w:rPr>
          <w:rFonts w:ascii="Arial" w:cs="Arial" w:eastAsia="Arial" w:hAnsi="Arial"/>
          <w:b/>
          <w:bCs/>
          <w:sz w:val="32"/>
          <w:szCs w:val="32"/>
        </w:rPr>
        <w:t xml:space="preserve">ТИПОВОЕ ПОЛОЖЕНИЕ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nuhdj3mc0m0nh8rjqn5f">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 </w:t>
      </w:r>
      <w:hyperlink w:history="1" r:id="rIdqvhqx_ywqe-zmlkzcp3xi">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wjo4r3v_gaopc4kidlzp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vqbjzp4xtdx2kztux732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w6z8c3vu0zogff7qpec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xu-kjp0b0zwroih5uko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cqrkpvvd_2u0vgidsos0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55vnvipx1ma5seknerk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pptoz1b5j8yvivnyh6t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24"/>
          <w:szCs w:val="24"/>
        </w:rPr>
        <w:t xml:space="preserve">Глава 2. Понятия, применяемые в настоящем Типовом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200" w:before="200"/>
        <w:jc w:val="center"/>
      </w:pPr>
      <w:r>
        <w:rPr>
          <w:rFonts w:ascii="Arial" w:cs="Arial" w:eastAsia="Arial" w:hAnsi="Arial"/>
          <w:b/>
          <w:bCs/>
          <w:sz w:val="24"/>
          <w:szCs w:val="24"/>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60"/>
        <w:ind w:firstLine="567"/>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реализацию экономических проектов участников Национального экономического проекта "Одно село - один продукт";</w:t>
      </w:r>
    </w:p>
    <w:p>
      <w:pPr>
        <w:spacing w:after="60"/>
        <w:ind w:firstLine="567"/>
        <w:jc w:val="both"/>
      </w:pPr>
      <w:r>
        <w:rPr>
          <w:rFonts w:ascii="Arial" w:cs="Arial" w:eastAsia="Arial" w:hAnsi="Arial"/>
          <w:sz w:val="24"/>
          <w:szCs w:val="24"/>
        </w:rPr>
        <w:t xml:space="preserve">-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60"/>
        <w:ind w:firstLine="567"/>
        <w:jc w:val="both"/>
      </w:pPr>
      <w:r>
        <w:rPr>
          <w:rFonts w:ascii="Arial" w:cs="Arial" w:eastAsia="Arial" w:hAnsi="Arial"/>
          <w:sz w:val="24"/>
          <w:szCs w:val="24"/>
        </w:rPr>
        <w:t xml:space="preserve">- разработку проектно-сметной документации и другой технической документации экономических проектов;</w:t>
      </w:r>
    </w:p>
    <w:p>
      <w:pPr>
        <w:spacing w:after="60"/>
        <w:ind w:firstLine="567"/>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60"/>
        <w:ind w:firstLine="567"/>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60"/>
        <w:ind w:firstLine="567"/>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60"/>
        <w:ind w:firstLine="567"/>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60"/>
        <w:ind w:firstLine="567"/>
        <w:jc w:val="both"/>
      </w:pPr>
      <w:r>
        <w:rPr>
          <w:rFonts w:ascii="Arial" w:cs="Arial" w:eastAsia="Arial" w:hAnsi="Arial"/>
          <w:sz w:val="24"/>
          <w:szCs w:val="24"/>
        </w:rPr>
        <w:t xml:space="preserve">-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основе срочности и возвратности, посредством заключения соответствующего финансового соглашения;</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60"/>
        <w:ind w:firstLine="567"/>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60"/>
        <w:ind w:firstLine="567"/>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60"/>
        <w:ind w:firstLine="567"/>
        <w:jc w:val="both"/>
      </w:pPr>
      <w:r>
        <w:rPr>
          <w:rFonts w:ascii="Arial" w:cs="Arial" w:eastAsia="Arial" w:hAnsi="Arial"/>
          <w:sz w:val="24"/>
          <w:szCs w:val="24"/>
        </w:rPr>
        <w:t xml:space="preserve">- 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60"/>
        <w:ind w:firstLine="567"/>
        <w:jc w:val="both"/>
      </w:pPr>
      <w:r>
        <w:rPr>
          <w:rFonts w:ascii="Arial" w:cs="Arial" w:eastAsia="Arial" w:hAnsi="Arial"/>
          <w:sz w:val="24"/>
          <w:szCs w:val="24"/>
        </w:rPr>
        <w:t xml:space="preserve">- финансирование предпринимательской деятельности малоимущих семей, получивших социальную помощь в рамках социального контракта в размере до 50% от полученной суммы, на основании заявки.</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xyfsrw2q5z7xhz12hvl5">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60"/>
        <w:ind w:firstLine="567"/>
        <w:jc w:val="both"/>
      </w:pPr>
      <w:r>
        <w:rPr>
          <w:rFonts w:ascii="Arial" w:cs="Arial" w:eastAsia="Arial" w:hAnsi="Arial"/>
          <w:sz w:val="24"/>
          <w:szCs w:val="24"/>
        </w:rPr>
        <w:t xml:space="preserve">При этом ОАО "ГИК" направляет письменное обращение на имя Фонда с приложением соответствующих документов для дальнейшего рассмотрения Наблюдательным советом Фонда.</w:t>
      </w:r>
    </w:p>
    <w:p>
      <w:pPr>
        <w:spacing w:after="60"/>
        <w:ind w:firstLine="567"/>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сроки возврата средств Фонда, дополнительные стороны, участвующие в реализации проекта, определяются соответствующим финансовым соглашением.</w:t>
      </w:r>
    </w:p>
    <w:p>
      <w:pPr>
        <w:spacing w:after="120"/>
        <w:ind w:firstLine="567"/>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512"/>
        <w:gridCol w:w="3145"/>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3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(предоставление финансовых средств Фонда Банку)</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60" w:before="120"/>
        <w:ind w:firstLine="567"/>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200" w:before="200"/>
        <w:jc w:val="center"/>
      </w:pPr>
      <w:r>
        <w:rPr>
          <w:rFonts w:ascii="Arial" w:cs="Arial" w:eastAsia="Arial" w:hAnsi="Arial"/>
          <w:b/>
          <w:bCs/>
          <w:sz w:val="24"/>
          <w:szCs w:val="24"/>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24"/>
          <w:szCs w:val="24"/>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60"/>
        <w:ind w:firstLine="567"/>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60"/>
        <w:ind w:firstLine="567"/>
        <w:jc w:val="both"/>
      </w:pPr>
      <w:r>
        <w:rPr>
          <w:rFonts w:ascii="Arial" w:cs="Arial" w:eastAsia="Arial" w:hAnsi="Arial"/>
          <w:sz w:val="24"/>
          <w:szCs w:val="24"/>
        </w:rPr>
        <w:t xml:space="preserve">6) принятие решения о заключении или расторжении финансового соглашения между Фондом и ОАО "ГИК" на право получения денежных средств Фонда для реализации проектов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заслушивание отчета дирекции Фонда об использовании средств, направленных на финансирование экономических проектов;</w:t>
      </w:r>
    </w:p>
    <w:p>
      <w:pPr>
        <w:spacing w:after="60"/>
        <w:ind w:firstLine="567"/>
        <w:jc w:val="both"/>
      </w:pPr>
      <w:r>
        <w:rPr>
          <w:rFonts w:ascii="Arial" w:cs="Arial" w:eastAsia="Arial" w:hAnsi="Arial"/>
          <w:sz w:val="24"/>
          <w:szCs w:val="24"/>
        </w:rPr>
        <w:t xml:space="preserve">8)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9) утверждение порядка подачи, рассмотрения и принятия решений по претензиям участников конкурсного отбора;</w:t>
      </w:r>
    </w:p>
    <w:p>
      <w:pPr>
        <w:spacing w:after="60"/>
        <w:ind w:firstLine="567"/>
        <w:jc w:val="both"/>
      </w:pPr>
      <w:r>
        <w:rPr>
          <w:rFonts w:ascii="Arial" w:cs="Arial" w:eastAsia="Arial" w:hAnsi="Arial"/>
          <w:sz w:val="24"/>
          <w:szCs w:val="24"/>
        </w:rPr>
        <w:t xml:space="preserve">10)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11)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12) утверждение штатного расписания и сметы расходов дирекции Фонда;</w:t>
      </w:r>
    </w:p>
    <w:p>
      <w:pPr>
        <w:spacing w:after="60"/>
        <w:ind w:firstLine="567"/>
        <w:jc w:val="both"/>
      </w:pPr>
      <w:r>
        <w:rPr>
          <w:rFonts w:ascii="Arial" w:cs="Arial" w:eastAsia="Arial" w:hAnsi="Arial"/>
          <w:sz w:val="24"/>
          <w:szCs w:val="24"/>
        </w:rPr>
        <w:t xml:space="preserve">13) утверждение методики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14) рассмотрение, утверждение состава группы для проведения мониторинга и оценки эффективности деятельности Фонда и заслушивание отчета мониторинговой группы;</w:t>
      </w:r>
    </w:p>
    <w:p>
      <w:pPr>
        <w:spacing w:after="60"/>
        <w:ind w:firstLine="567"/>
        <w:jc w:val="both"/>
      </w:pPr>
      <w:r>
        <w:rPr>
          <w:rFonts w:ascii="Arial" w:cs="Arial" w:eastAsia="Arial" w:hAnsi="Arial"/>
          <w:sz w:val="24"/>
          <w:szCs w:val="24"/>
        </w:rPr>
        <w:t xml:space="preserve">15) принятие решения по реализации проекта дирекцией Фонда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200" w:before="200"/>
        <w:jc w:val="center"/>
      </w:pPr>
      <w:r>
        <w:rPr>
          <w:rFonts w:ascii="Arial" w:cs="Arial" w:eastAsia="Arial" w:hAnsi="Arial"/>
          <w:b/>
          <w:bCs/>
          <w:sz w:val="24"/>
          <w:szCs w:val="24"/>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23. 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25.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26.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27.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вреда интересам Фонда в любой форме,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Заседания Наблюдательного совета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29.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30.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31.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32.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33.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34.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35.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36.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24"/>
          <w:szCs w:val="24"/>
        </w:rPr>
        <w:t xml:space="preserve">§ 3. Дирекция Фонда</w:t>
      </w:r>
    </w:p>
    <w:p>
      <w:pPr>
        <w:spacing w:after="60"/>
        <w:ind w:firstLine="567"/>
        <w:jc w:val="both"/>
      </w:pPr>
      <w:r>
        <w:rPr>
          <w:rFonts w:ascii="Arial" w:cs="Arial" w:eastAsia="Arial" w:hAnsi="Arial"/>
          <w:sz w:val="24"/>
          <w:szCs w:val="24"/>
        </w:rPr>
        <w:t xml:space="preserve">37.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38.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39.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60"/>
        <w:ind w:firstLine="567"/>
        <w:jc w:val="both"/>
      </w:pPr>
      <w:r>
        <w:rPr>
          <w:rFonts w:ascii="Arial" w:cs="Arial" w:eastAsia="Arial" w:hAnsi="Arial"/>
          <w:sz w:val="24"/>
          <w:szCs w:val="24"/>
        </w:rPr>
        <w:t xml:space="preserve">40.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60"/>
        <w:ind w:firstLine="567"/>
        <w:jc w:val="both"/>
      </w:pPr>
      <w:r>
        <w:rPr>
          <w:rFonts w:ascii="Arial" w:cs="Arial" w:eastAsia="Arial" w:hAnsi="Arial"/>
          <w:sz w:val="24"/>
          <w:szCs w:val="24"/>
        </w:rPr>
        <w:t xml:space="preserve">41. Штатное расписание и административные расходы дирекции Фонда утверждаются решением Наблюдательного совета Фонда.</w:t>
      </w:r>
    </w:p>
    <w:p>
      <w:pPr>
        <w:spacing w:after="60"/>
        <w:ind w:firstLine="567"/>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99, 100 настоящего Типового положения.</w:t>
      </w:r>
    </w:p>
    <w:p>
      <w:pPr>
        <w:spacing w:after="60"/>
        <w:ind w:firstLine="567"/>
        <w:jc w:val="both"/>
      </w:pPr>
      <w:r>
        <w:rPr>
          <w:rFonts w:ascii="Arial" w:cs="Arial" w:eastAsia="Arial" w:hAnsi="Arial"/>
          <w:sz w:val="24"/>
          <w:szCs w:val="24"/>
        </w:rPr>
        <w:t xml:space="preserve">42.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43. Дирекция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60"/>
        <w:ind w:firstLine="567"/>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8) по решению Наблюдательного совета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9) по решению Наблюдательного совета Фонда выступает исполнителем социальных и инфраструктурных проектов;</w:t>
      </w:r>
    </w:p>
    <w:p>
      <w:pPr>
        <w:spacing w:after="60"/>
        <w:ind w:firstLine="567"/>
        <w:jc w:val="both"/>
      </w:pPr>
      <w:r>
        <w:rPr>
          <w:rFonts w:ascii="Arial" w:cs="Arial" w:eastAsia="Arial" w:hAnsi="Arial"/>
          <w:sz w:val="24"/>
          <w:szCs w:val="24"/>
        </w:rPr>
        <w:t xml:space="preserve">10)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11) нанимает специалистов, консультантов для осуществления функций дирекции Фонда, мониторинга и оценки проектов;</w:t>
      </w:r>
    </w:p>
    <w:p>
      <w:pPr>
        <w:spacing w:after="60"/>
        <w:ind w:firstLine="567"/>
        <w:jc w:val="both"/>
      </w:pPr>
      <w:r>
        <w:rPr>
          <w:rFonts w:ascii="Arial" w:cs="Arial" w:eastAsia="Arial" w:hAnsi="Arial"/>
          <w:sz w:val="24"/>
          <w:szCs w:val="24"/>
        </w:rPr>
        <w:t xml:space="preserve">12)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и экономических проектов;</w:t>
      </w:r>
    </w:p>
    <w:p>
      <w:pPr>
        <w:spacing w:after="60"/>
        <w:ind w:firstLine="567"/>
        <w:jc w:val="both"/>
      </w:pPr>
      <w:r>
        <w:rPr>
          <w:rFonts w:ascii="Arial" w:cs="Arial" w:eastAsia="Arial" w:hAnsi="Arial"/>
          <w:sz w:val="24"/>
          <w:szCs w:val="24"/>
        </w:rPr>
        <w:t xml:space="preserve">13)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60"/>
        <w:ind w:firstLine="567"/>
        <w:jc w:val="both"/>
      </w:pPr>
      <w:r>
        <w:rPr>
          <w:rFonts w:ascii="Arial" w:cs="Arial" w:eastAsia="Arial" w:hAnsi="Arial"/>
          <w:sz w:val="24"/>
          <w:szCs w:val="24"/>
        </w:rPr>
        <w:t xml:space="preserve">14)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15) подготавливает информацию для аудита;</w:t>
      </w:r>
    </w:p>
    <w:p>
      <w:pPr>
        <w:spacing w:after="60"/>
        <w:ind w:firstLine="567"/>
        <w:jc w:val="both"/>
      </w:pPr>
      <w:r>
        <w:rPr>
          <w:rFonts w:ascii="Arial" w:cs="Arial" w:eastAsia="Arial" w:hAnsi="Arial"/>
          <w:sz w:val="24"/>
          <w:szCs w:val="24"/>
        </w:rPr>
        <w:t xml:space="preserve">16)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17)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44. Исполнительный директор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Банком/ОАО "ГИК" на основании решения Наблюдательного совета Фонда;</w:t>
      </w:r>
    </w:p>
    <w:p>
      <w:pPr>
        <w:spacing w:after="60"/>
        <w:ind w:firstLine="567"/>
        <w:jc w:val="both"/>
      </w:pPr>
      <w:r>
        <w:rPr>
          <w:rFonts w:ascii="Arial" w:cs="Arial" w:eastAsia="Arial" w:hAnsi="Arial"/>
          <w:sz w:val="24"/>
          <w:szCs w:val="24"/>
        </w:rPr>
        <w:t xml:space="preserve">4)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6) организовывает отбор сотрудников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8)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10)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45.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46.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47.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Фонда за отчетный год и отчет о реализации проектов.</w:t>
      </w:r>
    </w:p>
    <w:p>
      <w:pPr>
        <w:spacing w:after="60"/>
        <w:ind w:firstLine="567"/>
        <w:jc w:val="both"/>
      </w:pPr>
      <w:r>
        <w:rPr>
          <w:rFonts w:ascii="Arial" w:cs="Arial" w:eastAsia="Arial" w:hAnsi="Arial"/>
          <w:sz w:val="24"/>
          <w:szCs w:val="24"/>
        </w:rPr>
        <w:t xml:space="preserve">48. В начале каждого года, но не позднее 30 января текущего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24"/>
          <w:szCs w:val="24"/>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24"/>
          <w:szCs w:val="24"/>
        </w:rPr>
        <w:t xml:space="preserve">§ 1. Порядок подачи проектной заявки на финансирование социальных и инфраструктурных проектов</w:t>
      </w:r>
    </w:p>
    <w:p>
      <w:pPr>
        <w:spacing w:after="60"/>
        <w:ind w:firstLine="567"/>
        <w:jc w:val="both"/>
      </w:pPr>
      <w:r>
        <w:rPr>
          <w:rFonts w:ascii="Arial" w:cs="Arial" w:eastAsia="Arial" w:hAnsi="Arial"/>
          <w:sz w:val="24"/>
          <w:szCs w:val="24"/>
        </w:rPr>
        <w:t xml:space="preserve">49.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50. Заявитель оформляет проектную заявку на получение финансирования для социальных и инфраструктурных проектов.</w:t>
      </w:r>
    </w:p>
    <w:p>
      <w:pPr>
        <w:spacing w:after="6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6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51. Дирекция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52. Дирекция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54. Наблюдательный совет Фонда не позднее 30 декабря текущего года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55.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56.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w:t>
      </w:r>
    </w:p>
    <w:p>
      <w:pPr>
        <w:spacing w:after="60"/>
        <w:ind w:firstLine="567"/>
        <w:jc w:val="both"/>
      </w:pPr>
      <w:r>
        <w:rPr>
          <w:rFonts w:ascii="Arial" w:cs="Arial" w:eastAsia="Arial" w:hAnsi="Arial"/>
          <w:sz w:val="24"/>
          <w:szCs w:val="24"/>
        </w:rPr>
        <w:t xml:space="preserve">57.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58.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настоящего Типового положения.</w:t>
      </w:r>
    </w:p>
    <w:p>
      <w:pPr>
        <w:spacing w:after="60"/>
        <w:ind w:firstLine="567"/>
        <w:jc w:val="both"/>
      </w:pPr>
      <w:r>
        <w:rPr>
          <w:rFonts w:ascii="Arial" w:cs="Arial" w:eastAsia="Arial" w:hAnsi="Arial"/>
          <w:sz w:val="24"/>
          <w:szCs w:val="24"/>
        </w:rPr>
        <w:t xml:space="preserve">59.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81 настоящего Типового положения.</w:t>
      </w:r>
    </w:p>
    <w:p>
      <w:pPr>
        <w:spacing w:after="60"/>
        <w:ind w:firstLine="567"/>
        <w:jc w:val="both"/>
      </w:pPr>
      <w:r>
        <w:rPr>
          <w:rFonts w:ascii="Arial" w:cs="Arial" w:eastAsia="Arial" w:hAnsi="Arial"/>
          <w:sz w:val="24"/>
          <w:szCs w:val="24"/>
        </w:rPr>
        <w:t xml:space="preserve">60.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60"/>
        <w:ind w:firstLine="567"/>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61.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24"/>
          <w:szCs w:val="24"/>
        </w:rPr>
        <w:t xml:space="preserve">§ 2. Порядок подачи проектной заявки на финансирование экономических проектов через Банк</w:t>
      </w:r>
    </w:p>
    <w:p>
      <w:pPr>
        <w:spacing w:after="60"/>
        <w:ind w:firstLine="567"/>
        <w:jc w:val="both"/>
      </w:pPr>
      <w:r>
        <w:rPr>
          <w:rFonts w:ascii="Arial" w:cs="Arial" w:eastAsia="Arial" w:hAnsi="Arial"/>
          <w:sz w:val="24"/>
          <w:szCs w:val="24"/>
        </w:rPr>
        <w:t xml:space="preserve">62. Дирекция Фонда осуществляет прием заявок на финансирование экономических проектов от субъектов предпринимательства на ежеквартальной основе не позднее 1 числа второго месяца текущего квартала.</w:t>
      </w:r>
    </w:p>
    <w:p>
      <w:pPr>
        <w:spacing w:after="60"/>
        <w:ind w:firstLine="567"/>
        <w:jc w:val="both"/>
      </w:pPr>
      <w:r>
        <w:rPr>
          <w:rFonts w:ascii="Arial" w:cs="Arial" w:eastAsia="Arial" w:hAnsi="Arial"/>
          <w:sz w:val="24"/>
          <w:szCs w:val="24"/>
        </w:rPr>
        <w:t xml:space="preserve">63.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60"/>
        <w:ind w:firstLine="567"/>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60"/>
        <w:ind w:firstLine="567"/>
        <w:jc w:val="both"/>
      </w:pPr>
      <w:r>
        <w:rPr>
          <w:rFonts w:ascii="Arial" w:cs="Arial" w:eastAsia="Arial" w:hAnsi="Arial"/>
          <w:sz w:val="24"/>
          <w:szCs w:val="24"/>
        </w:rPr>
        <w:t xml:space="preserve">64. Заседание Наблюдательного совета Фонда проводится не позднее 20 числа второго месяца текущего квартала.</w:t>
      </w:r>
    </w:p>
    <w:p>
      <w:pPr>
        <w:spacing w:after="60"/>
        <w:ind w:firstLine="567"/>
        <w:jc w:val="both"/>
      </w:pPr>
      <w:r>
        <w:rPr>
          <w:rFonts w:ascii="Arial" w:cs="Arial" w:eastAsia="Arial" w:hAnsi="Arial"/>
          <w:sz w:val="24"/>
          <w:szCs w:val="24"/>
        </w:rPr>
        <w:t xml:space="preserve">65.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6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6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60"/>
        <w:ind w:firstLine="567"/>
        <w:jc w:val="both"/>
      </w:pPr>
      <w:r>
        <w:rPr>
          <w:rFonts w:ascii="Arial" w:cs="Arial" w:eastAsia="Arial" w:hAnsi="Arial"/>
          <w:sz w:val="24"/>
          <w:szCs w:val="24"/>
        </w:rPr>
        <w:t xml:space="preserve">66.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60"/>
        <w:ind w:firstLine="567"/>
        <w:jc w:val="both"/>
      </w:pPr>
      <w:r>
        <w:rPr>
          <w:rFonts w:ascii="Arial" w:cs="Arial" w:eastAsia="Arial" w:hAnsi="Arial"/>
          <w:sz w:val="24"/>
          <w:szCs w:val="24"/>
        </w:rPr>
        <w:t xml:space="preserve">67.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60"/>
        <w:ind w:firstLine="567"/>
        <w:jc w:val="both"/>
      </w:pPr>
      <w:r>
        <w:rPr>
          <w:rFonts w:ascii="Arial" w:cs="Arial" w:eastAsia="Arial" w:hAnsi="Arial"/>
          <w:sz w:val="24"/>
          <w:szCs w:val="24"/>
        </w:rPr>
        <w:t xml:space="preserve">68.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200" w:before="200"/>
        <w:jc w:val="center"/>
      </w:pPr>
      <w:r>
        <w:rPr>
          <w:rFonts w:ascii="Arial" w:cs="Arial" w:eastAsia="Arial" w:hAnsi="Arial"/>
          <w:b/>
          <w:bCs/>
          <w:sz w:val="24"/>
          <w:szCs w:val="24"/>
        </w:rPr>
        <w:t xml:space="preserve">§ 3. Порядок финансирования экономических проектов через Банк</w:t>
      </w:r>
    </w:p>
    <w:p>
      <w:pPr>
        <w:spacing w:after="60"/>
        <w:ind w:firstLine="567"/>
        <w:jc w:val="both"/>
      </w:pPr>
      <w:r>
        <w:rPr>
          <w:rFonts w:ascii="Arial" w:cs="Arial" w:eastAsia="Arial" w:hAnsi="Arial"/>
          <w:sz w:val="24"/>
          <w:szCs w:val="24"/>
        </w:rPr>
        <w:t xml:space="preserve">69. Экономические проекты, планируемые к финансированию через Банк, должны способствовать социально-экономическому развитию региона.</w:t>
      </w:r>
    </w:p>
    <w:p>
      <w:pPr>
        <w:spacing w:after="6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ind w:firstLine="567"/>
        <w:jc w:val="both"/>
      </w:pPr>
      <w:r>
        <w:rPr>
          <w:rFonts w:ascii="Arial" w:cs="Arial" w:eastAsia="Arial" w:hAnsi="Arial"/>
          <w:sz w:val="24"/>
          <w:szCs w:val="24"/>
        </w:rPr>
        <w:t xml:space="preserve">70. Дирекция Фонда:</w:t>
      </w:r>
    </w:p>
    <w:p>
      <w:pPr>
        <w:spacing w:after="60"/>
        <w:ind w:firstLine="567"/>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заключает финансовое соглашение с Банком;</w:t>
      </w:r>
    </w:p>
    <w:p>
      <w:pPr>
        <w:spacing w:after="60"/>
        <w:ind w:firstLine="567"/>
        <w:jc w:val="both"/>
      </w:pPr>
      <w:r>
        <w:rPr>
          <w:rFonts w:ascii="Arial" w:cs="Arial" w:eastAsia="Arial" w:hAnsi="Arial"/>
          <w:sz w:val="24"/>
          <w:szCs w:val="24"/>
        </w:rPr>
        <w:t xml:space="preserve">3) ежеквартально осуществляет сбор заявок субъектов предпринимательства и выносит на рассмотрение Наблюдательного совета Фонда;</w:t>
      </w:r>
    </w:p>
    <w:p>
      <w:pPr>
        <w:spacing w:after="60"/>
        <w:ind w:firstLine="567"/>
        <w:jc w:val="both"/>
      </w:pPr>
      <w:r>
        <w:rPr>
          <w:rFonts w:ascii="Arial" w:cs="Arial" w:eastAsia="Arial" w:hAnsi="Arial"/>
          <w:sz w:val="24"/>
          <w:szCs w:val="24"/>
        </w:rPr>
        <w:t xml:space="preserve">4) предоставляет Банку и заявителям копию решения Наблюдательного совета Фонда с перечнем одобренных экономических проектов;</w:t>
      </w:r>
    </w:p>
    <w:p>
      <w:pPr>
        <w:spacing w:after="60"/>
        <w:ind w:firstLine="567"/>
        <w:jc w:val="both"/>
      </w:pPr>
      <w:r>
        <w:rPr>
          <w:rFonts w:ascii="Arial" w:cs="Arial" w:eastAsia="Arial" w:hAnsi="Arial"/>
          <w:sz w:val="24"/>
          <w:szCs w:val="24"/>
        </w:rPr>
        <w:t xml:space="preserve">5) по письменному уведомлению Банка перечисляет на внутрибанковский счет Банка денежные средства, одобренных Банком проектных заявок субъектов предпринимательства, для дальнейшего кредитования;</w:t>
      </w:r>
    </w:p>
    <w:p>
      <w:pPr>
        <w:spacing w:after="60"/>
        <w:ind w:firstLine="567"/>
        <w:jc w:val="both"/>
      </w:pPr>
      <w:r>
        <w:rPr>
          <w:rFonts w:ascii="Arial" w:cs="Arial" w:eastAsia="Arial" w:hAnsi="Arial"/>
          <w:sz w:val="24"/>
          <w:szCs w:val="24"/>
        </w:rPr>
        <w:t xml:space="preserve">6) осуществляет взаиморасчеты с Банком по погашению основной суммы долга и процентного дохода на ежеквартальной основе путем исполнения обязательств, предусмотренных графиком погашения между Банком и Фондом, на дополнительный внутрибанковский (транзитный) счет, открытый Банком в целях проведения взаиморасчетов с Фондом.</w:t>
      </w:r>
    </w:p>
    <w:p>
      <w:pPr>
        <w:spacing w:after="60"/>
        <w:ind w:firstLine="567"/>
        <w:jc w:val="both"/>
      </w:pPr>
      <w:r>
        <w:rPr>
          <w:rFonts w:ascii="Arial" w:cs="Arial" w:eastAsia="Arial" w:hAnsi="Arial"/>
          <w:sz w:val="24"/>
          <w:szCs w:val="24"/>
        </w:rPr>
        <w:t xml:space="preserve">Поступившие денежные средства на дополнительный внутрибанковский (транзитный) счет могут быть использованы в счет финансирования других экономических проектов по решению Фонда.</w:t>
      </w:r>
    </w:p>
    <w:p>
      <w:pPr>
        <w:spacing w:after="60"/>
        <w:ind w:firstLine="567"/>
        <w:jc w:val="both"/>
      </w:pPr>
      <w:r>
        <w:rPr>
          <w:rFonts w:ascii="Arial" w:cs="Arial" w:eastAsia="Arial" w:hAnsi="Arial"/>
          <w:sz w:val="24"/>
          <w:szCs w:val="24"/>
        </w:rPr>
        <w:t xml:space="preserve">71.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60"/>
        <w:ind w:firstLine="567"/>
        <w:jc w:val="both"/>
      </w:pPr>
      <w:r>
        <w:rPr>
          <w:rFonts w:ascii="Arial" w:cs="Arial" w:eastAsia="Arial" w:hAnsi="Arial"/>
          <w:sz w:val="24"/>
          <w:szCs w:val="24"/>
        </w:rPr>
        <w:t xml:space="preserve">72. Банк:</w:t>
      </w:r>
    </w:p>
    <w:p>
      <w:pPr>
        <w:spacing w:after="60"/>
        <w:ind w:firstLine="567"/>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60"/>
        <w:ind w:firstLine="567"/>
        <w:jc w:val="both"/>
      </w:pPr>
      <w:r>
        <w:rPr>
          <w:rFonts w:ascii="Arial" w:cs="Arial" w:eastAsia="Arial" w:hAnsi="Arial"/>
          <w:sz w:val="24"/>
          <w:szCs w:val="24"/>
        </w:rPr>
        <w:t xml:space="preserve">3) определяет предельную процентную ставку для субъектов предпринимательства и проценты, уплачиваемые Банком Фонду за пользование денежными средствами Фонда, в соответствии с пунктом 73 настоящего Типового положения;</w:t>
      </w:r>
    </w:p>
    <w:p>
      <w:pPr>
        <w:spacing w:after="60"/>
        <w:ind w:firstLine="567"/>
        <w:jc w:val="both"/>
      </w:pPr>
      <w:r>
        <w:rPr>
          <w:rFonts w:ascii="Arial" w:cs="Arial" w:eastAsia="Arial" w:hAnsi="Arial"/>
          <w:sz w:val="24"/>
          <w:szCs w:val="24"/>
        </w:rPr>
        <w:t xml:space="preserve">4) устанавливает комиссию за обналичивание денежных средств в рамках кредитного договора между Банком и субъектом предпринимательства в размере не более 0,5% (покрывается субъектом предпринимательства);</w:t>
      </w:r>
    </w:p>
    <w:p>
      <w:pPr>
        <w:spacing w:after="60"/>
        <w:ind w:firstLine="567"/>
        <w:jc w:val="both"/>
      </w:pPr>
      <w:r>
        <w:rPr>
          <w:rFonts w:ascii="Arial" w:cs="Arial" w:eastAsia="Arial" w:hAnsi="Arial"/>
          <w:sz w:val="24"/>
          <w:szCs w:val="24"/>
        </w:rPr>
        <w:t xml:space="preserve">5) открывает дополнительный внутрибанковский (транзитный) счет для осуществления взаиморасчетов с Фондом по погашению основной суммы долга и процентного дохода на ежеквартальной основе;</w:t>
      </w:r>
    </w:p>
    <w:p>
      <w:pPr>
        <w:spacing w:after="60"/>
        <w:ind w:firstLine="567"/>
        <w:jc w:val="both"/>
      </w:pPr>
      <w:r>
        <w:rPr>
          <w:rFonts w:ascii="Arial" w:cs="Arial" w:eastAsia="Arial" w:hAnsi="Arial"/>
          <w:sz w:val="24"/>
          <w:szCs w:val="24"/>
        </w:rPr>
        <w:t xml:space="preserve">6) по уведомлению Фонда реинвестирует свободные денежные средства Фонда на дополнительном внутрибанковском (транзитном) счете на новые экономические проекты по истечении 30 календарных дней с момента перечисления на внутрибанковский счет, неиспользованные денежные средства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7) по каждому экономическому проекту, профинансированному Банком, основную сумму долга и процентный доход Фонда возвращает на казначейские счета Фонда по истечении срока исполнения графика погашения между Банком и Фондом, в сумме, равной остатку на отчетную дату на дополнительном внутрибанковском (транзитном) счете, подтвержденной актом сверки между Фондом и Банком;</w:t>
      </w:r>
    </w:p>
    <w:p>
      <w:pPr>
        <w:spacing w:after="60"/>
        <w:ind w:firstLine="567"/>
        <w:jc w:val="both"/>
      </w:pPr>
      <w:r>
        <w:rPr>
          <w:rFonts w:ascii="Arial" w:cs="Arial" w:eastAsia="Arial" w:hAnsi="Arial"/>
          <w:sz w:val="24"/>
          <w:szCs w:val="24"/>
        </w:rPr>
        <w:t xml:space="preserve">8) несет ответственность за возвратность, обеспеченность, платность, срочность и целевое использование заемных средств;</w:t>
      </w:r>
    </w:p>
    <w:p>
      <w:pPr>
        <w:spacing w:after="60"/>
        <w:ind w:firstLine="567"/>
        <w:jc w:val="both"/>
      </w:pPr>
      <w:r>
        <w:rPr>
          <w:rFonts w:ascii="Arial" w:cs="Arial" w:eastAsia="Arial" w:hAnsi="Arial"/>
          <w:sz w:val="24"/>
          <w:szCs w:val="24"/>
        </w:rPr>
        <w:t xml:space="preserve">9)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73. Финансовые условия Фонда:</w:t>
      </w:r>
    </w:p>
    <w:p>
      <w:pPr>
        <w:spacing w:after="60"/>
        <w:ind w:firstLine="567"/>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 имеющих особый статус:</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Населенные пункты, отнесенные к отдаленным, труднодоступным, высокогорным и приграничным территориям, имеющим особый статус,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74. Финансовое соглашение, заключенное между Фондом и Банком, может содержать иные положения, регулирующие правоотношения между Фондом и Банком, при этом не противоречащие настоящему Типовому положению и законодательству Кыргызской Республики.</w:t>
      </w:r>
    </w:p>
    <w:p>
      <w:pPr>
        <w:spacing w:after="60"/>
        <w:ind w:firstLine="567"/>
        <w:jc w:val="both"/>
      </w:pPr>
      <w:r>
        <w:rPr>
          <w:rFonts w:ascii="Arial" w:cs="Arial" w:eastAsia="Arial" w:hAnsi="Arial"/>
          <w:sz w:val="24"/>
          <w:szCs w:val="24"/>
        </w:rPr>
        <w:t xml:space="preserve">По решению Наблюдательного совета Фонда Фонд и Банк имеют право заключать дополнительные соглашения к заключенному финансовому соглашению.</w:t>
      </w:r>
    </w:p>
    <w:p>
      <w:pPr>
        <w:spacing w:after="60"/>
        <w:ind w:firstLine="567"/>
        <w:jc w:val="both"/>
      </w:pPr>
      <w:r>
        <w:rPr>
          <w:rFonts w:ascii="Arial" w:cs="Arial" w:eastAsia="Arial" w:hAnsi="Arial"/>
          <w:sz w:val="24"/>
          <w:szCs w:val="24"/>
        </w:rPr>
        <w:t xml:space="preserve">75. Любой спор, противоречия и взаимные претензии между Фондом и Банком, являющиеся следствием или связанные с заключенным финансовым соглашением, разрешаются посредством проведения переговоров или направления претензии. В случае если противоречия и взаимные претензии не могут быть решены посредством переговоров, то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заключенному финансовому соглашению на время действия форс-мажора. Факт наступления форс-мажорных обстоятельств оформляется актом между Банком и Фондом,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60"/>
        <w:ind w:firstLine="567"/>
        <w:jc w:val="both"/>
      </w:pPr>
      <w:r>
        <w:rPr>
          <w:rFonts w:ascii="Arial" w:cs="Arial" w:eastAsia="Arial" w:hAnsi="Arial"/>
          <w:sz w:val="24"/>
          <w:szCs w:val="24"/>
        </w:rPr>
        <w:t xml:space="preserve">76. В случае неисполнения со стороны Банка обязательств по возврату всей (части) суммы денежных средств, на сумму просроченной задолженности начисляются проценты по ставке 4% годовых с момента просрочки Банком исполнения обязательств по заключенному финансовому соглашению - по день фактического погашения всей суммы просроченной задолженности включительно.</w:t>
      </w:r>
    </w:p>
    <w:p>
      <w:pPr>
        <w:spacing w:after="60"/>
        <w:ind w:firstLine="567"/>
        <w:jc w:val="both"/>
      </w:pPr>
      <w:r>
        <w:rPr>
          <w:rFonts w:ascii="Arial" w:cs="Arial" w:eastAsia="Arial" w:hAnsi="Arial"/>
          <w:sz w:val="24"/>
          <w:szCs w:val="24"/>
        </w:rPr>
        <w:t xml:space="preserve">В случае реорганизации, в том числе ликвидации Фонда в установленном законодательством Кыргызской Республики порядке, право истребования финансовой задолженности Банка перед Фондом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Обязательства исполнителя проекта</w:t>
      </w:r>
    </w:p>
    <w:p>
      <w:pPr>
        <w:spacing w:after="60"/>
        <w:ind w:firstLine="567"/>
        <w:jc w:val="both"/>
      </w:pPr>
      <w:r>
        <w:rPr>
          <w:rFonts w:ascii="Arial" w:cs="Arial" w:eastAsia="Arial" w:hAnsi="Arial"/>
          <w:sz w:val="24"/>
          <w:szCs w:val="24"/>
        </w:rPr>
        <w:t xml:space="preserve">77.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6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работ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78.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24"/>
          <w:szCs w:val="24"/>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24"/>
          <w:szCs w:val="24"/>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79. Финансовые средства Фонда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пунктам 101-105 настоящего Типового положения;</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 за счет средств, полученных в результате возврата ОАО "ГИК"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спонсорской помощи и добровольных взносов;</w:t>
      </w:r>
    </w:p>
    <w:p>
      <w:pPr>
        <w:spacing w:after="60"/>
        <w:ind w:firstLine="567"/>
        <w:jc w:val="both"/>
      </w:pPr>
      <w:r>
        <w:rPr>
          <w:rFonts w:ascii="Arial" w:cs="Arial" w:eastAsia="Arial" w:hAnsi="Arial"/>
          <w:sz w:val="24"/>
          <w:szCs w:val="24"/>
        </w:rPr>
        <w:t xml:space="preserve">- за счет благотворительной или грантовой помощи;</w:t>
      </w:r>
    </w:p>
    <w:p>
      <w:pPr>
        <w:spacing w:after="60"/>
        <w:ind w:firstLine="567"/>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процентного дохода Фонда согласно заключенному финансовому соглашению;</w:t>
      </w:r>
    </w:p>
    <w:p>
      <w:pPr>
        <w:spacing w:after="6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80.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200" w:before="200"/>
        <w:jc w:val="center"/>
      </w:pPr>
      <w:r>
        <w:rPr>
          <w:rFonts w:ascii="Arial" w:cs="Arial" w:eastAsia="Arial" w:hAnsi="Arial"/>
          <w:b/>
          <w:bCs/>
          <w:sz w:val="24"/>
          <w:szCs w:val="24"/>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81. Дирекция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14 настоящего Типового положения.</w:t>
      </w:r>
    </w:p>
    <w:p>
      <w:pPr>
        <w:spacing w:after="60"/>
        <w:ind w:firstLine="567"/>
        <w:jc w:val="both"/>
      </w:pPr>
      <w:r>
        <w:rPr>
          <w:rFonts w:ascii="Arial" w:cs="Arial" w:eastAsia="Arial" w:hAnsi="Arial"/>
          <w:sz w:val="24"/>
          <w:szCs w:val="24"/>
        </w:rPr>
        <w:t xml:space="preserve">82. Уполномоченный государственный орган по прогнозированию и исполнению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апреля текущего года.</w:t>
      </w:r>
    </w:p>
    <w:p>
      <w:pPr>
        <w:spacing w:after="60"/>
        <w:ind w:firstLine="567"/>
        <w:jc w:val="both"/>
      </w:pPr>
      <w:r>
        <w:rPr>
          <w:rFonts w:ascii="Arial" w:cs="Arial" w:eastAsia="Arial" w:hAnsi="Arial"/>
          <w:sz w:val="24"/>
          <w:szCs w:val="24"/>
        </w:rPr>
        <w:t xml:space="preserve">83.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60"/>
        <w:ind w:firstLine="567"/>
        <w:jc w:val="both"/>
      </w:pPr>
      <w:r>
        <w:rPr>
          <w:rFonts w:ascii="Arial" w:cs="Arial" w:eastAsia="Arial" w:hAnsi="Arial"/>
          <w:sz w:val="24"/>
          <w:szCs w:val="24"/>
        </w:rPr>
        <w:t xml:space="preserve">85.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60"/>
        <w:ind w:firstLine="567"/>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88.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w:t>
      </w:r>
    </w:p>
    <w:p>
      <w:pPr>
        <w:spacing w:after="60"/>
        <w:ind w:firstLine="567"/>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60"/>
        <w:ind w:firstLine="567"/>
        <w:jc w:val="both"/>
      </w:pP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Фондом, ОАО "ГИК" и другими участниками проекта (при наличии).</w:t>
      </w:r>
    </w:p>
    <w:p>
      <w:pPr>
        <w:spacing w:after="60"/>
        <w:ind w:firstLine="567"/>
        <w:jc w:val="both"/>
      </w:pPr>
      <w:r>
        <w:rPr>
          <w:rFonts w:ascii="Arial" w:cs="Arial" w:eastAsia="Arial" w:hAnsi="Arial"/>
          <w:sz w:val="24"/>
          <w:szCs w:val="24"/>
        </w:rPr>
        <w:t xml:space="preserve">89.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экономическому прогнозированию.</w:t>
      </w:r>
    </w:p>
    <w:p>
      <w:pPr>
        <w:spacing w:after="60"/>
        <w:ind w:firstLine="567"/>
        <w:jc w:val="both"/>
      </w:pPr>
      <w:r>
        <w:rPr>
          <w:rFonts w:ascii="Arial" w:cs="Arial" w:eastAsia="Arial" w:hAnsi="Arial"/>
          <w:sz w:val="24"/>
          <w:szCs w:val="24"/>
        </w:rPr>
        <w:t xml:space="preserve">90.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91.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Денежные средства Фонда, возвращенные Банком и ОАО "ГИК", являются остатками Фонда в текущем году и утверждаются как средства соответствующего Фонда в планируемом году.</w:t>
      </w:r>
    </w:p>
    <w:p>
      <w:pPr>
        <w:spacing w:after="200" w:before="200"/>
        <w:jc w:val="center"/>
      </w:pPr>
      <w:r>
        <w:rPr>
          <w:rFonts w:ascii="Arial" w:cs="Arial" w:eastAsia="Arial" w:hAnsi="Arial"/>
          <w:b/>
          <w:bCs/>
          <w:sz w:val="24"/>
          <w:szCs w:val="24"/>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92.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93.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94.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95.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96.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97.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98. Отчет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а также в уполномоченный государственный орган по экономическому прогнозированию.</w:t>
      </w:r>
    </w:p>
    <w:p>
      <w:pPr>
        <w:spacing w:after="200" w:before="200"/>
        <w:jc w:val="center"/>
      </w:pPr>
      <w:r>
        <w:rPr>
          <w:rFonts w:ascii="Arial" w:cs="Arial" w:eastAsia="Arial" w:hAnsi="Arial"/>
          <w:b/>
          <w:bCs/>
          <w:sz w:val="24"/>
          <w:szCs w:val="24"/>
        </w:rPr>
        <w:t xml:space="preserve">Глава 8. Особые условия</w:t>
      </w:r>
    </w:p>
    <w:p>
      <w:pPr>
        <w:spacing w:after="200" w:before="200"/>
        <w:jc w:val="center"/>
      </w:pPr>
      <w:r>
        <w:rPr>
          <w:rFonts w:ascii="Arial" w:cs="Arial" w:eastAsia="Arial" w:hAnsi="Arial"/>
          <w:b/>
          <w:bCs/>
          <w:sz w:val="24"/>
          <w:szCs w:val="24"/>
        </w:rPr>
        <w:t xml:space="preserve">§ 1. Условия оплаты труда работников Фондов развития регионов и их штатная численность</w:t>
      </w:r>
    </w:p>
    <w:p>
      <w:pPr>
        <w:spacing w:after="60"/>
        <w:ind w:firstLine="567"/>
        <w:jc w:val="both"/>
      </w:pPr>
      <w:r>
        <w:rPr>
          <w:rFonts w:ascii="Arial" w:cs="Arial" w:eastAsia="Arial" w:hAnsi="Arial"/>
          <w:sz w:val="24"/>
          <w:szCs w:val="24"/>
        </w:rPr>
        <w:t xml:space="preserve">99.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определяемая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60"/>
        <w:ind w:firstLine="567"/>
        <w:jc w:val="both"/>
      </w:pPr>
      <w:r>
        <w:rPr>
          <w:rFonts w:ascii="Arial" w:cs="Arial" w:eastAsia="Arial" w:hAnsi="Arial"/>
          <w:sz w:val="24"/>
          <w:szCs w:val="24"/>
        </w:rPr>
        <w:t xml:space="preserve">100.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60"/>
        <w:ind w:firstLine="567"/>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before="200"/>
        <w:ind w:firstLine="567"/>
        <w:jc w:val="both"/>
      </w:pPr>
      <w:r>
        <w:rPr>
          <w:rFonts w:ascii="Arial" w:cs="Arial" w:eastAsia="Arial" w:hAnsi="Arial"/>
          <w:b/>
          <w:bCs/>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54"/>
        <w:gridCol w:w="2095"/>
        <w:gridCol w:w="2095"/>
        <w:gridCol w:w="2095"/>
      </w:tblGrid>
      <w:tr>
        <w:tc>
          <w:tcPr>
            <w:tcW w:type="dxa" w:w="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200"/>
        <w:ind w:firstLine="567"/>
        <w:jc w:val="both"/>
      </w:pPr>
      <w:r>
        <w:rPr>
          <w:rFonts w:ascii="Arial" w:cs="Arial" w:eastAsia="Arial" w:hAnsi="Arial"/>
          <w:b/>
          <w:bCs/>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4696"/>
        <w:gridCol w:w="4696"/>
      </w:tblGrid>
      <w:tr>
        <w:tc>
          <w:tcPr>
            <w:tcW w:type="dxa" w:w="7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before="200"/>
        <w:ind w:firstLine="567"/>
        <w:jc w:val="both"/>
      </w:pPr>
      <w:r>
        <w:rPr>
          <w:rFonts w:ascii="Arial" w:cs="Arial" w:eastAsia="Arial" w:hAnsi="Arial"/>
          <w:b/>
          <w:bCs/>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71"/>
        <w:gridCol w:w="1595"/>
        <w:gridCol w:w="1595"/>
        <w:gridCol w:w="1595"/>
        <w:gridCol w:w="1595"/>
      </w:tblGrid>
      <w:tr>
        <w:tc>
          <w:tcPr>
            <w:tcW w:type="dxa" w:w="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 Примечание: штатная единица вводится Фондом при необходимости.</w:t>
      </w:r>
    </w:p>
    <w:p>
      <w:pPr>
        <w:spacing w:after="200" w:before="200"/>
        <w:jc w:val="center"/>
      </w:pPr>
      <w:r>
        <w:rPr>
          <w:rFonts w:ascii="Arial" w:cs="Arial" w:eastAsia="Arial" w:hAnsi="Arial"/>
          <w:b/>
          <w:bCs/>
          <w:sz w:val="24"/>
          <w:szCs w:val="24"/>
        </w:rPr>
        <w:t xml:space="preserve">§ 2. Порядок распределения средств из республиканского бюджета в Фонды развития регионов</w:t>
      </w:r>
    </w:p>
    <w:p>
      <w:pPr>
        <w:spacing w:after="60"/>
        <w:ind w:firstLine="567"/>
        <w:jc w:val="both"/>
      </w:pPr>
      <w:r>
        <w:rPr>
          <w:rFonts w:ascii="Arial" w:cs="Arial" w:eastAsia="Arial" w:hAnsi="Arial"/>
          <w:sz w:val="24"/>
          <w:szCs w:val="24"/>
        </w:rPr>
        <w:t xml:space="preserve">101. Распределение средств из республиканского бюджета осуществляется по двум группам:</w:t>
      </w:r>
    </w:p>
    <w:p>
      <w:pPr>
        <w:spacing w:after="60"/>
        <w:ind w:firstLine="567"/>
        <w:jc w:val="both"/>
      </w:pPr>
      <w:r>
        <w:rPr>
          <w:rFonts w:ascii="Arial" w:cs="Arial" w:eastAsia="Arial" w:hAnsi="Arial"/>
          <w:sz w:val="24"/>
          <w:szCs w:val="24"/>
        </w:rPr>
        <w:t xml:space="preserve">1) по Фондам развития области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60"/>
        <w:ind w:firstLine="567"/>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 № 4.</w:t>
      </w:r>
    </w:p>
    <w:p>
      <w:pPr>
        <w:spacing w:after="120" w:before="200"/>
        <w:ind w:firstLine="567"/>
        <w:jc w:val="both"/>
      </w:pPr>
      <w:r>
        <w:rPr>
          <w:rFonts w:ascii="Arial" w:cs="Arial" w:eastAsia="Arial" w:hAnsi="Arial"/>
          <w:b/>
          <w:bCs/>
          <w:sz w:val="24"/>
          <w:szCs w:val="24"/>
        </w:rPr>
        <w:t xml:space="preserve">Таблица 4. Размеры средств, выделяемые районным Фондам из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2709"/>
        <w:gridCol w:w="3416"/>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
 (тридцать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102.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103. Уполномоченный государственный орган по прогнозированию и исполнению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60"/>
        <w:ind w:firstLine="567"/>
        <w:jc w:val="both"/>
      </w:pPr>
      <w:r>
        <w:rPr>
          <w:rFonts w:ascii="Arial" w:cs="Arial" w:eastAsia="Arial" w:hAnsi="Arial"/>
          <w:sz w:val="24"/>
          <w:szCs w:val="24"/>
        </w:rPr>
        <w:t xml:space="preserve">104.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60"/>
        <w:ind w:firstLine="567"/>
        <w:jc w:val="both"/>
      </w:pPr>
      <w:r>
        <w:rPr>
          <w:rFonts w:ascii="Arial" w:cs="Arial" w:eastAsia="Arial" w:hAnsi="Arial"/>
          <w:sz w:val="24"/>
          <w:szCs w:val="24"/>
        </w:rPr>
        <w:t xml:space="preserve">105. Остатки средств из республиканского бюджета в Фондах по завершению текущего года возвращаются в республиканский бюджет.</w:t>
      </w:r>
    </w:p>
    <w:p>
      <w:pPr>
        <w:spacing w:after="60"/>
        <w:ind w:firstLine="567"/>
        <w:jc w:val="both"/>
      </w:pP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200" w:before="200"/>
        <w:jc w:val="center"/>
      </w:pPr>
      <w:r>
        <w:rPr>
          <w:rFonts w:ascii="Arial" w:cs="Arial" w:eastAsia="Arial" w:hAnsi="Arial"/>
          <w:b/>
          <w:bCs/>
          <w:sz w:val="24"/>
          <w:szCs w:val="24"/>
        </w:rPr>
        <w:t xml:space="preserve">Глава 9. Конфликт интересов</w:t>
      </w:r>
    </w:p>
    <w:p>
      <w:pPr>
        <w:spacing w:after="60"/>
        <w:ind w:firstLine="567"/>
        <w:jc w:val="both"/>
      </w:pPr>
      <w:r>
        <w:rPr>
          <w:rFonts w:ascii="Arial" w:cs="Arial" w:eastAsia="Arial" w:hAnsi="Arial"/>
          <w:sz w:val="24"/>
          <w:szCs w:val="24"/>
        </w:rPr>
        <w:t xml:space="preserve">106.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ub33txytegiwm4wbkkf">
      <w:r>
        <w:rPr>
          <w:rFonts w:ascii="Arial" w:cs="Arial" w:eastAsia="Arial" w:hAnsi="Arial"/>
          <w:color w:val="132D3F"/>
          <w:sz w:val="16"/>
          <w:szCs w:val="16"/>
          <w:u w:val="single"/>
        </w:rPr>
        <w:t xml:space="preserve">dalil.kg/document/159859</w:t>
      </w:r>
    </w:hyperlink>
  </w:p>
  <w:p>
    <w:pPr>
      <w:spacing w:after="0" w:before="40"/>
      <w:jc w:val="center"/>
    </w:pPr>
    <w:hyperlink w:history="1" r:id="rIduerovmqqejjyepwq1vq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u4ad6odepsdcqiv_p3e" Type="http://schemas.openxmlformats.org/officeDocument/2006/relationships/hyperlink" Target="https://dalil.kg/document/230014982" TargetMode="External"/><Relationship Id="rIdsp9n3fxjeh87r5gjjum1l" Type="http://schemas.openxmlformats.org/officeDocument/2006/relationships/hyperlink" Target="https://dalil.kg/document/159858" TargetMode="External"/><Relationship Id="rIddnuhdj3mc0m0nh8rjqn5f" Type="http://schemas.openxmlformats.org/officeDocument/2006/relationships/hyperlink" Target="https://dalil.kg/document/160518" TargetMode="External"/><Relationship Id="rIdqvhqx_ywqe-zmlkzcp3xi" Type="http://schemas.openxmlformats.org/officeDocument/2006/relationships/hyperlink" Target="https://dalil.kg/document/230011565" TargetMode="External"/><Relationship Id="rIdwjo4r3v_gaopc4kidlzpf" Type="http://schemas.openxmlformats.org/officeDocument/2006/relationships/hyperlink" Target="https://dalil.kg/document/111338" TargetMode="External"/><Relationship Id="rIdvqbjzp4xtdx2kztux732x" Type="http://schemas.openxmlformats.org/officeDocument/2006/relationships/hyperlink" Target="https://dalil.kg/document/111820" TargetMode="External"/><Relationship Id="rIdw6z8c3vu0zogff7qpecvu" Type="http://schemas.openxmlformats.org/officeDocument/2006/relationships/hyperlink" Target="https://dalil.kg/document/112361" TargetMode="External"/><Relationship Id="rIdxu-kjp0b0zwroih5ukooa" Type="http://schemas.openxmlformats.org/officeDocument/2006/relationships/hyperlink" Target="https://dalil.kg/document/274" TargetMode="External"/><Relationship Id="rIdcqrkpvvd_2u0vgidsos0d" Type="http://schemas.openxmlformats.org/officeDocument/2006/relationships/hyperlink" Target="https://dalil.kg/document/111820" TargetMode="External"/><Relationship Id="rId-55vnvipx1ma5seknerkp" Type="http://schemas.openxmlformats.org/officeDocument/2006/relationships/hyperlink" Target="https://dalil.kg/document/111338" TargetMode="External"/><Relationship Id="rIdpptoz1b5j8yvivnyh6tcz" Type="http://schemas.openxmlformats.org/officeDocument/2006/relationships/hyperlink" Target="https://dalil.kg/document/112361" TargetMode="External"/><Relationship Id="rIdaxyfsrw2q5z7xhz12hvl5" Type="http://schemas.openxmlformats.org/officeDocument/2006/relationships/hyperlink" Target="https://dalil.kg/document/23001156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ub33txytegiwm4wbkkf" Type="http://schemas.openxmlformats.org/officeDocument/2006/relationships/hyperlink" Target="https://dalil.kg/document/159859" TargetMode="External"/><Relationship Id="rIduerovmqqejjyepwq1vq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2026-09-24T01:51:06.731Z</dcterms:created>
  <dcterms:modified xsi:type="dcterms:W3CDTF">2026-09-24T01:51:06.731Z</dcterms:modified>
</cp:coreProperties>
</file>

<file path=docProps/custom.xml><?xml version="1.0" encoding="utf-8"?>
<Properties xmlns="http://schemas.openxmlformats.org/officeDocument/2006/custom-properties" xmlns:vt="http://schemas.openxmlformats.org/officeDocument/2006/docPropsVTypes"/>
</file>