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27 декабря 2022 года № 716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Кабинета Министров Кыргызской Республики об условиях оплаты труда работников отдельных государственных органов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qaa6lj1rpbuohzvr_bcn">
        <w:r>
          <w:rPr>
            <w:rFonts w:ascii="Arial" w:cs="Arial" w:eastAsia="Arial" w:hAnsi="Arial"/>
            <w:i/>
            <w:iCs/>
            <w:color w:val="1D4ED8"/>
            <w:sz w:val="24"/>
            <w:szCs w:val="24"/>
            <w:u w:val="single"/>
          </w:rPr>
          <w:t xml:space="preserve">10 марта 2026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системы оплаты работников отдельных государственных органов Кыргызской Республики, в соответствии со статьями </w:t>
      </w:r>
      <w:hyperlink w:history="1" r:id="rIdnl6y6knf9-5c1wrodrtlc">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_kqy0g6rqg77yywqk2e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5hs6r7-yjxdqqjgzjwnm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марта 2026 года № 169)</w:t>
      </w:r>
    </w:p>
    <w:p>
      <w:pPr>
        <w:spacing w:after="120"/>
        <w:jc w:val="both"/>
      </w:pPr>
      <w:r>
        <w:rPr>
          <w:rFonts w:ascii="Arial" w:cs="Arial" w:eastAsia="Arial" w:hAnsi="Arial"/>
          <w:sz w:val="24"/>
          <w:szCs w:val="24"/>
        </w:rPr>
        <w:t xml:space="preserve">2. Внести в </w:t>
      </w:r>
      <w:hyperlink w:history="1" r:id="rIdah-268jqyuotawassjx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не относящихся к категории государственных служащих, Фонда обязательного медицинского страхования при Министерстве здравоохранения Кыргызской Республики" от 20 мая 2022 года № 263 следующие изменения:</w:t>
      </w:r>
    </w:p>
    <w:p>
      <w:pPr>
        <w:spacing w:after="120"/>
        <w:jc w:val="both"/>
      </w:pPr>
      <w:r>
        <w:rPr>
          <w:rFonts w:ascii="Arial" w:cs="Arial" w:eastAsia="Arial" w:hAnsi="Arial"/>
          <w:sz w:val="24"/>
          <w:szCs w:val="24"/>
        </w:rPr>
        <w:t xml:space="preserve">- в подпункте 2 пункта 3:</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дополнить абзацем четвертым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3. Внести в </w:t>
      </w:r>
      <w:hyperlink w:history="1" r:id="rIdlpa435k-pkrvbpfi_r4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не относящихся к категории государственных служащих Социального фонда Кыргызской Республики при Кабинете Министров Кыргызской Республики" от 29 июля 2022 года № 408 следующие изменения: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в подпункте 1:</w:t>
      </w:r>
    </w:p>
    <w:p>
      <w:pPr>
        <w:spacing w:after="120"/>
        <w:jc w:val="both"/>
      </w:pPr>
      <w:r>
        <w:rPr>
          <w:rFonts w:ascii="Arial" w:cs="Arial" w:eastAsia="Arial" w:hAnsi="Arial"/>
          <w:sz w:val="24"/>
          <w:szCs w:val="24"/>
        </w:rPr>
        <w:t xml:space="preserve">абзац седьмой признать утратившим силу;</w:t>
      </w:r>
    </w:p>
    <w:p>
      <w:pPr>
        <w:spacing w:after="120"/>
        <w:jc w:val="both"/>
      </w:pPr>
      <w:r>
        <w:rPr>
          <w:rFonts w:ascii="Arial" w:cs="Arial" w:eastAsia="Arial" w:hAnsi="Arial"/>
          <w:sz w:val="24"/>
          <w:szCs w:val="24"/>
        </w:rPr>
        <w:t xml:space="preserve">дополнить абзацем девятым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в подпункте 2:</w:t>
      </w:r>
    </w:p>
    <w:p>
      <w:pPr>
        <w:spacing w:after="120"/>
        <w:jc w:val="both"/>
      </w:pPr>
      <w:r>
        <w:rPr>
          <w:rFonts w:ascii="Arial" w:cs="Arial" w:eastAsia="Arial" w:hAnsi="Arial"/>
          <w:sz w:val="24"/>
          <w:szCs w:val="24"/>
        </w:rPr>
        <w:t xml:space="preserve">абзац девятый признать утратившим силу;</w:t>
      </w:r>
    </w:p>
    <w:p>
      <w:pPr>
        <w:spacing w:after="120"/>
        <w:jc w:val="both"/>
      </w:pPr>
      <w:r>
        <w:rPr>
          <w:rFonts w:ascii="Arial" w:cs="Arial" w:eastAsia="Arial" w:hAnsi="Arial"/>
          <w:sz w:val="24"/>
          <w:szCs w:val="24"/>
        </w:rPr>
        <w:t xml:space="preserve">дополнить абзацем одиннадцатым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4. Внести в </w:t>
      </w:r>
      <w:hyperlink w:history="1" r:id="rIdanbz1jhfqhz_wfphvsq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от 1 августа 2022 года № 423 следующие изменения: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6 признать утратившим силу;</w:t>
      </w:r>
    </w:p>
    <w:p>
      <w:pPr>
        <w:spacing w:after="120"/>
        <w:jc w:val="both"/>
      </w:pPr>
      <w:r>
        <w:rPr>
          <w:rFonts w:ascii="Arial" w:cs="Arial" w:eastAsia="Arial" w:hAnsi="Arial"/>
          <w:sz w:val="24"/>
          <w:szCs w:val="24"/>
        </w:rPr>
        <w:t xml:space="preserve">дополнить подпунктом 7 следующего содержания:</w:t>
      </w:r>
    </w:p>
    <w:p>
      <w:pPr>
        <w:spacing w:after="120"/>
        <w:jc w:val="both"/>
      </w:pPr>
      <w:r>
        <w:rPr>
          <w:rFonts w:ascii="Arial" w:cs="Arial" w:eastAsia="Arial" w:hAnsi="Arial"/>
          <w:sz w:val="24"/>
          <w:szCs w:val="24"/>
        </w:rPr>
        <w:t xml:space="preserve">"7)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5. Внести в </w:t>
      </w:r>
      <w:hyperlink w:history="1" r:id="rIdyjn5ctelppjlb2vk2dm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Республиканского специализированного комбината государственного предприятия "Кыргызтеплоэнерго" от 1 августа 2022 года № 435 следующие изменения: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четвертый признать утратившим силу;</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6. Настоящее постановление вступает в силу со дня подписания, за исключением абзацев четвертого, пятого пункта 1, абзацев четвертого, пятого пункта 2, абзацев пятого, шестого, девятого, десятого пункта 3, абзацев четвертого, пятого пункта 4, абзацев четвертого, пятого пункта 5, которые вступают в силу </w:t>
      </w:r>
      <w:r>
        <w:rPr>
          <w:rFonts w:ascii="Arial" w:cs="Arial" w:eastAsia="Arial" w:hAnsi="Arial"/>
          <w:sz w:val="24"/>
          <w:szCs w:val="24"/>
        </w:rPr>
        <w:t xml:space="preserve">с 1 января 2023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dqt_nykiwsjsij_nni4">
      <w:r>
        <w:rPr>
          <w:rFonts w:ascii="Arial" w:cs="Arial" w:eastAsia="Arial" w:hAnsi="Arial"/>
          <w:color w:val="132D3F"/>
          <w:sz w:val="16"/>
          <w:szCs w:val="16"/>
          <w:u w:val="single"/>
        </w:rPr>
        <w:t xml:space="preserve">dalil.kg/document/159869</w:t>
      </w:r>
    </w:hyperlink>
  </w:p>
  <w:p>
    <w:pPr>
      <w:spacing w:after="0" w:before="40"/>
      <w:jc w:val="center"/>
    </w:pPr>
    <w:hyperlink w:history="1" r:id="rId9eggjcaxuwip8blvsqp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aa6lj1rpbuohzvr_bcn" Type="http://schemas.openxmlformats.org/officeDocument/2006/relationships/hyperlink" Target="https://dalil.kg/document/230043345" TargetMode="External"/><Relationship Id="rIdnl6y6knf9-5c1wrodrtlc" Type="http://schemas.openxmlformats.org/officeDocument/2006/relationships/hyperlink" Target="https://dalil.kg/document/112301#st_13" TargetMode="External"/><Relationship Id="rIda_kqy0g6rqg77yywqk2et" Type="http://schemas.openxmlformats.org/officeDocument/2006/relationships/hyperlink" Target="https://dalil.kg/document/112301#st_17" TargetMode="External"/><Relationship Id="rId5hs6r7-yjxdqqjgzjwnma" Type="http://schemas.openxmlformats.org/officeDocument/2006/relationships/hyperlink" Target="https://dalil.kg/document/230043345" TargetMode="External"/><Relationship Id="rIdah-268jqyuotawassjxnt" Type="http://schemas.openxmlformats.org/officeDocument/2006/relationships/hyperlink" Target="https://dalil.kg/document/159181" TargetMode="External"/><Relationship Id="rIdlpa435k-pkrvbpfi_r4sn" Type="http://schemas.openxmlformats.org/officeDocument/2006/relationships/hyperlink" Target="https://dalil.kg/document/159360" TargetMode="External"/><Relationship Id="rIdanbz1jhfqhz_wfphvsqhh" Type="http://schemas.openxmlformats.org/officeDocument/2006/relationships/hyperlink" Target="https://dalil.kg/document/159955" TargetMode="External"/><Relationship Id="rIdyjn5ctelppjlb2vk2dmjc" Type="http://schemas.openxmlformats.org/officeDocument/2006/relationships/hyperlink" Target="https://dalil.kg/document/15937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dqt_nykiwsjsij_nni4" Type="http://schemas.openxmlformats.org/officeDocument/2006/relationships/hyperlink" Target="https://dalil.kg/document/159869" TargetMode="External"/><Relationship Id="rId9eggjcaxuwip8blvsqp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2026-09-24T06:20:12.131Z</dcterms:created>
  <dcterms:modified xsi:type="dcterms:W3CDTF">2026-09-24T06:20:12.131Z</dcterms:modified>
</cp:coreProperties>
</file>

<file path=docProps/custom.xml><?xml version="1.0" encoding="utf-8"?>
<Properties xmlns="http://schemas.openxmlformats.org/officeDocument/2006/custom-properties" xmlns:vt="http://schemas.openxmlformats.org/officeDocument/2006/docPropsVTypes"/>
</file>