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21 января 2023 года № 26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 Типовом положении об условиях и порядке предоставления в аренду земель Государственного фонда сельскохозяйственных угодий" от 22 июня 2007 года № 243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продовольственной безопасности путем повышения эффективности использования малопродуктивных пастбищ, в соответствии с абзацем двенадцатым пункта 1 </w:t>
      </w:r>
      <w:hyperlink w:history="1" r:id="rIdeuodgkulukwtbtcektf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развитию агропромышленного комплекса Кыргызской Республики" от 8 февраля 2021 года № 25, </w:t>
      </w:r>
      <w:hyperlink w:history="1" r:id="rIdfjapwtafem2xsoafgu5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статьями </w:t>
      </w:r>
      <w:hyperlink w:history="1" r:id="rIdcng6kjw6exej2chur0a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tfz0b1lp_suhb3vpbp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awwdja_mvzpxjhpi7l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Типовом положении об условиях и порядке предоставления в аренду земель Государственного фонда сельскохозяйственных угодий" от 22 июня 2007 года № 243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jw0wlfs0nnq_bphwvh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и порядке предоставления в аренду земель Государственного фонда сельскохозяйственных угодий, одобренном вышеуказанным </w:t>
      </w:r>
      <w:hyperlink w:history="1" r:id="rId_w_yw_a5uogs-qh4_l-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 дополнить абзацем двадцать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малопродуктивные сельскохозяйственные угодья - сельскохозяйственные угодья с баллом бонитета почв не выше 20 или с урожайностью в кормовых единицах менее 0,8 ц/га (для пастбищ), неблагоприятные в мелиоративном отношении и требующие проведения мероприятий по их улучшению.";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</w:t>
      </w:r>
      <w:hyperlink w:history="1" r:id="rIdbjynzityzatg4dadm4x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VI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wvoiymuhk2d_0ypvtzl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sz w:val="24"/>
          <w:szCs w:val="24"/>
        </w:rPr>
        <w:t xml:space="preserve">. Предоставление малопродуктивных пастбищ для освоения и ведения сельскохозяйственного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95. Малопродуктивные пастбища могут предоставляться в пользование гражданам и юридическим лицам Кыргызской Республики для освоения и ведения сельскохозяйственного производства сроком до 20 лет после изменения целевого назначения земель в установленном порядке, с последующим включением в состав земель Государственного фонда сельскохозяйственных угодий.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истечении данного срока по согласованию сторон сроки пользования земельным участком могут быть продлены.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Обязательным условием при предоставлении в пользование малопродуктивных пастбищ является повышение продуктивности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96. Основанием для предоставления малопродуктивных пастбищ является заявление физических или юридических лиц Кыргызской Республики, ходатайство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97. Заявление подается в соответствующую местную государственную администрацию по месту нахождения земельного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98. В заявлении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категория и размер земельного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технико-экономическое обоснование с включением информации под какой вид сельскохозяйственных угодий осваивается.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99. К заявлению прилагаются копии документов, удостоверяющих личность заявителя - физического лица, либо копия свидетельства о регистрации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100. Местная государственная администрация в течение 3 рабочих дней после поступления заявления с приложением документов, указанных в пунктах 98 и 99 настоящего Положения, направляет на рассмотрение в районную комиссию для принятия решения о переводе (трансформации) под соответствующий вид угодий, предусмотренный в заявлении.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101. Районная комиссия с момента поступления ходатайства о переводе (трансформации) малопродуктивных пастбищ под осваиваемый вид сельскохозяйственных угодий инициирует процедуру перевода (трансформации) земель в соответствии с законодательством, регулирующим вопросы перевода (трансформации) земель из одной категории в другую, из одного вида в другой, в случае соответствия представленных документов выносит одно из следующих решений: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 согласии на перевод (трансформацию) малопродуктивных пастбищ с последующим включением в Государственный фонд сельскохозяйственных угодий;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 отказе в переводе (трансформации) малопродуктивных пастбищ.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осуществляется по следующим основаниям: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установления в соответствии с нормативными правовыми актами Кыргызской Республики ограничения в предоставлении малопродуктивных пастбищных участков под освоение либо запрета;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отрицательного заключения органов охраны окружающей среды, чрезвычайных ситуаций, санитарно-эпидемиологического 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подаче ходатайства под освоение не для сельскохозяйственного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расположении этих земель в границах населенных пунктов в соответствии с их генеральными планами и планами застройки;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отсутствии положительного заключения уполномоченного государственного органа в области культуры.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102. После перевода (трансформации) малопродуктивных пастбищ местная государственная администрация принимает решение о предоставлении земельного участка в течение 3 рабочих дней и заключает договор по форме согласно приложению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103. Расторжение договора осуществляется в соответствии с гражданским и земельным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104. При предоставлении переведенных (трансформированных) малопродуктивных пастбищ арендная плата устанавливается в размере земельного налога.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105. Контроль за эффективным использованием и повышением продуктивности предоставленных земель осуществляется согласно требованиям главы V настоящего Положения.".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27 января 2023 года № 6 (3455)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3bxa5hv53-qgvid0f5p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dalil.kg/document/159873</w:t>
      </w:r>
    </w:hyperlink>
  </w:p>
  <w:p>
    <w:pPr>
      <w:spacing w:after="0" w:before="40"/>
      <w:jc w:val="center"/>
    </w:pPr>
    <w:hyperlink w:history="1" r:id="rIdwmb_ejvh0dzu5e1fd_v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uodgkulukwtbtcektfnd" Type="http://schemas.openxmlformats.org/officeDocument/2006/relationships/hyperlink" Target="https://dalil.kg/document/430381" TargetMode="External"/><Relationship Id="rIdfjapwtafem2xsoafgu5xw" Type="http://schemas.openxmlformats.org/officeDocument/2006/relationships/hyperlink" Target="https://dalil.kg/document/8#st_30" TargetMode="External"/><Relationship Id="rIdcng6kjw6exej2chur0acr" Type="http://schemas.openxmlformats.org/officeDocument/2006/relationships/hyperlink" Target="https://dalil.kg/document/112301#st_13" TargetMode="External"/><Relationship Id="rIditfz0b1lp_suhb3vpbp1m" Type="http://schemas.openxmlformats.org/officeDocument/2006/relationships/hyperlink" Target="https://dalil.kg/document/112301#st_17" TargetMode="External"/><Relationship Id="rId5awwdja_mvzpxjhpi7lo6" Type="http://schemas.openxmlformats.org/officeDocument/2006/relationships/hyperlink" Target="https://dalil.kg/document/58361" TargetMode="External"/><Relationship Id="rIdkjw0wlfs0nnq_bphwvhrg" Type="http://schemas.openxmlformats.org/officeDocument/2006/relationships/hyperlink" Target="https://dalil.kg/document/58390" TargetMode="External"/><Relationship Id="rId_w_yw_a5uogs-qh4_l-ds" Type="http://schemas.openxmlformats.org/officeDocument/2006/relationships/hyperlink" Target="https://dalil.kg/document/58361" TargetMode="External"/><Relationship Id="rIdbjynzityzatg4dadm4xnb" Type="http://schemas.openxmlformats.org/officeDocument/2006/relationships/hyperlink" Target="https://dalil.kg/document/58390#r6" TargetMode="External"/><Relationship Id="rIdwvoiymuhk2d_0ypvtzl0v" Type="http://schemas.openxmlformats.org/officeDocument/2006/relationships/hyperlink" Target="https://dalil.kg/document/58390#r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3bxa5hv53-qgvid0f5p3" Type="http://schemas.openxmlformats.org/officeDocument/2006/relationships/hyperlink" Target="https://dalil.kg/document/159873" TargetMode="External"/><Relationship Id="rIdwmb_ejvh0dzu5e1fd_vt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2026-09-24T14:02:18.729Z</dcterms:created>
  <dcterms:modified xsi:type="dcterms:W3CDTF">2026-09-24T14:02:18.729Z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