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i/>
          <w:iCs/>
          <w:sz w:val="24"/>
          <w:szCs w:val="24"/>
        </w:rPr>
        <w:t xml:space="preserve">УТРАТИЛО СИЛУ
 в соответствии с </w:t>
      </w:r>
      <w:hyperlink w:history="1" r:id="rIddwujlmwaxt9gh2q88o9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 августа 2022 года № 432</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vg0j5aba7h0_y5wb1jxp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hyperlink w:history="1" r:id="rId-uzflk8vkpc3eqojbzk3y">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k41uyzcfro56u97rbu9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szwpzgwvmtpht33fa7z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vbyi_evi14lbqaplffsl">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следующее изменение:</w:t>
      </w:r>
    </w:p>
    <w:p>
      <w:pPr>
        <w:spacing w:after="120"/>
        <w:jc w:val="both"/>
      </w:pPr>
      <w:r>
        <w:rPr>
          <w:rFonts w:ascii="Arial" w:cs="Arial" w:eastAsia="Arial" w:hAnsi="Arial"/>
          <w:sz w:val="24"/>
          <w:szCs w:val="24"/>
        </w:rPr>
        <w:t xml:space="preserve">в </w:t>
      </w:r>
      <w:hyperlink w:history="1" r:id="rIdc3s3ux7ecpwkxwj6h5cxn">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вышеуказанным </w:t>
      </w:r>
      <w:hyperlink w:history="1" r:id="rIdj0jel9sv8v-v-gyy6bhc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zrt_h-yrrgevleyyad_gn">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"В области регистрации, выдачи справок, удостоверений и других документов, их копий и дубликатов", дополнить главой 88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газете "Эркин Тоо" от 23 августа 2022 года № 76 (3411)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документа соотечественника с иностранным гражданством "Мекен-карт" - пункт 102 главы 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w:t>
            </w:r>
          </w:p>
          <w:p>
            <w:pPr>
              <w:jc w:val="left"/>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и официальном сайте государственного уполномоченного органа в сфере внешней политики.</w:t>
            </w:r>
          </w:p>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населения (далее - уполномоченный орган в сфере регистрации населения), его подведомственные подразделения, включая территориальные органы и центры обслуживания населения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иностранные граждане, ранее состоявшие в гражданстве Кыргызской Республики;</w:t>
            </w:r>
          </w:p>
          <w:p>
            <w:pPr>
              <w:jc w:val="left"/>
            </w:pPr>
            <w:r>
              <w:rPr>
                <w:rFonts w:ascii="Arial" w:cs="Arial" w:eastAsia="Arial" w:hAnsi="Arial"/>
                <w:sz w:val="24"/>
                <w:szCs w:val="24"/>
              </w:rPr>
              <w:t xml:space="preserve">- иностранные граждане, являющиеся детьми или внуками иностранного гражданина, ранее состоящего в гражданстве Кыргызской Республики, вне зависимости от их первоначальной принадлежности к гражданству Кыргызской Республики;</w:t>
            </w:r>
          </w:p>
          <w:p>
            <w:pPr>
              <w:jc w:val="left"/>
            </w:pPr>
            <w:r>
              <w:rPr>
                <w:rFonts w:ascii="Arial" w:cs="Arial" w:eastAsia="Arial" w:hAnsi="Arial"/>
                <w:sz w:val="24"/>
                <w:szCs w:val="24"/>
              </w:rPr>
              <w:t xml:space="preserve">- иностранные граждане, являющиеся детьми или внуками граждан Кыргызской Республики, вне зависимости от их первоначальной принадлежности к гражданству Кыргызской Республики;</w:t>
            </w:r>
          </w:p>
          <w:p>
            <w:pPr>
              <w:jc w:val="left"/>
            </w:pPr>
            <w:r>
              <w:rPr>
                <w:rFonts w:ascii="Arial" w:cs="Arial" w:eastAsia="Arial" w:hAnsi="Arial"/>
                <w:sz w:val="24"/>
                <w:szCs w:val="24"/>
              </w:rPr>
              <w:t xml:space="preserve">- иностранные граждане, родившиеся в Киргизской ССР, а также их дети и внуки.</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При получении (обмене) документа соотечественника с иностранным гражданством "Мекен-карт" лицом, не достигшим 18-летнего возраста, ходатайство подается и подписывается его законным представителем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oygzgd5s4ghzzfhrnydx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jc w:val="left"/>
            </w:pPr>
            <w:r>
              <w:rPr>
                <w:rFonts w:ascii="Arial" w:cs="Arial" w:eastAsia="Arial" w:hAnsi="Arial"/>
                <w:sz w:val="24"/>
                <w:szCs w:val="24"/>
              </w:rPr>
              <w:t xml:space="preserve">- </w:t>
            </w:r>
            <w:hyperlink w:history="1" r:id="rId0zgtyjmyopz90emlent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 </w:t>
            </w:r>
            <w:hyperlink w:history="1" r:id="rIdpffgvue9clifhnsv55d6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faju2gflhqib9wwia9yh">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w:t>
            </w:r>
          </w:p>
          <w:p>
            <w:pPr>
              <w:jc w:val="left"/>
            </w:pPr>
            <w:r>
              <w:rPr>
                <w:rFonts w:ascii="Arial" w:cs="Arial" w:eastAsia="Arial" w:hAnsi="Arial"/>
                <w:sz w:val="24"/>
                <w:szCs w:val="24"/>
              </w:rPr>
              <w:t xml:space="preserve">- </w:t>
            </w:r>
            <w:hyperlink w:history="1" r:id="rId_n2o0h5vmd3ihxdknze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регулировании вопросов правового положения соотечественников с иностранным гражданством" от 8 октября 2021 года № 203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соотечественника с иностранным гражданством "Мекен-карт"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Помещения располагают местами для ожидания, туалетами,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предельное время на прием документов - не более 45 минут;</w:t>
            </w:r>
          </w:p>
          <w:p>
            <w:pPr>
              <w:jc w:val="left"/>
            </w:pPr>
            <w:r>
              <w:rPr>
                <w:rFonts w:ascii="Arial" w:cs="Arial" w:eastAsia="Arial" w:hAnsi="Arial"/>
                <w:sz w:val="24"/>
                <w:szCs w:val="24"/>
              </w:rPr>
              <w:t xml:space="preserve">- срок рассмотрения материалов - до 99 календарных дней;</w:t>
            </w:r>
          </w:p>
          <w:p>
            <w:pPr>
              <w:jc w:val="left"/>
            </w:pPr>
            <w:r>
              <w:rPr>
                <w:rFonts w:ascii="Arial" w:cs="Arial" w:eastAsia="Arial" w:hAnsi="Arial"/>
                <w:sz w:val="24"/>
                <w:szCs w:val="24"/>
              </w:rPr>
              <w:t xml:space="preserve">- срок рассмотрения материалов в упрощенном порядке - до 54 календарных дней;</w:t>
            </w:r>
          </w:p>
          <w:p>
            <w:pPr>
              <w:jc w:val="left"/>
            </w:pPr>
            <w:r>
              <w:rPr>
                <w:rFonts w:ascii="Arial" w:cs="Arial" w:eastAsia="Arial" w:hAnsi="Arial"/>
                <w:sz w:val="24"/>
                <w:szCs w:val="24"/>
              </w:rPr>
              <w:t xml:space="preserve">- срок изготовления "Мекен-карт" - до 5 рабочих дней;</w:t>
            </w:r>
          </w:p>
          <w:p>
            <w:pPr>
              <w:jc w:val="left"/>
            </w:pPr>
            <w:r>
              <w:rPr>
                <w:rFonts w:ascii="Arial" w:cs="Arial" w:eastAsia="Arial" w:hAnsi="Arial"/>
                <w:sz w:val="24"/>
                <w:szCs w:val="24"/>
              </w:rPr>
              <w:t xml:space="preserve">- 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в уполномоченном органе в сфере регистрации населения, его подведомственных подразделениях, включая межрегиональные отделы, в загранучреждениях Кыргызской Республики:</w:t>
            </w:r>
          </w:p>
          <w:p>
            <w:pPr>
              <w:jc w:val="left"/>
            </w:pPr>
            <w:r>
              <w:rPr>
                <w:rFonts w:ascii="Arial" w:cs="Arial" w:eastAsia="Arial" w:hAnsi="Arial"/>
                <w:sz w:val="24"/>
                <w:szCs w:val="24"/>
              </w:rPr>
              <w:t xml:space="preserve">- при личном обращении;</w:t>
            </w:r>
          </w:p>
          <w:p>
            <w:pPr>
              <w:jc w:val="left"/>
            </w:pPr>
            <w:r>
              <w:rPr>
                <w:rFonts w:ascii="Arial" w:cs="Arial" w:eastAsia="Arial" w:hAnsi="Arial"/>
                <w:sz w:val="24"/>
                <w:szCs w:val="24"/>
              </w:rPr>
              <w:t xml:space="preserve">- на официальном сайте уполномоченного органа в сфере регистрации населения: digital.gov.kg, государственного органа по реализации государственной политики в области миграции: ssm.gov.kg;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межрегиональном отделе или в центре обслуживания населения,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в сфере регистрации населения (Колл-центр) по номеру 119, при личном контакте).</w:t>
            </w:r>
          </w:p>
          <w:p>
            <w:pPr>
              <w:jc w:val="left"/>
            </w:pPr>
            <w:r>
              <w:rPr>
                <w:rFonts w:ascii="Arial" w:cs="Arial" w:eastAsia="Arial" w:hAnsi="Arial"/>
                <w:sz w:val="24"/>
                <w:szCs w:val="24"/>
              </w:rPr>
              <w:t xml:space="preserve">Прием граждан производится в день их обращения. 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в сфере регистрации населения (digital.gov.kg);</w:t>
            </w:r>
          </w:p>
          <w:p>
            <w:pPr>
              <w:jc w:val="left"/>
            </w:pPr>
            <w:r>
              <w:rPr>
                <w:rFonts w:ascii="Arial" w:cs="Arial" w:eastAsia="Arial" w:hAnsi="Arial"/>
                <w:sz w:val="24"/>
                <w:szCs w:val="24"/>
              </w:rPr>
              <w:t xml:space="preserve">- на официальном сайте государственного органа по реализации государственной политики в области миграции (ssm.gov.kg);</w:t>
            </w:r>
          </w:p>
          <w:p>
            <w:pPr>
              <w:jc w:val="left"/>
            </w:pPr>
            <w:r>
              <w:rPr>
                <w:rFonts w:ascii="Arial" w:cs="Arial" w:eastAsia="Arial" w:hAnsi="Arial"/>
                <w:sz w:val="24"/>
                <w:szCs w:val="24"/>
              </w:rPr>
              <w:t xml:space="preserve">- на официальном сайте государственного органа в сфере внешней политики (www.mfa.gov.kg);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работа подведомственных подразделений уполномоченного органа в сфере регистрации населения размещаются на официальном сайте уполномоченного органа (digital.gov.kg).</w:t>
            </w:r>
          </w:p>
          <w:p>
            <w:pPr>
              <w:jc w:val="left"/>
            </w:pPr>
            <w:r>
              <w:rPr>
                <w:rFonts w:ascii="Arial" w:cs="Arial" w:eastAsia="Arial" w:hAnsi="Arial"/>
                <w:sz w:val="24"/>
                <w:szCs w:val="24"/>
              </w:rPr>
              <w:t xml:space="preserve">Адреса, номера телефонов и режим работа загранучреждений Кыргызской Республики, размещаются на официальном сайте государственного органа в сфере внешней политики (www.mfa.gov.kg)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сфере регистрации населения, его подведомственных подразделениях и центрах обслуживания населения, а также в загранучреждениях Кыргызской Республики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вежливость, доброжелательность, корректность, терпеливость, принципиальность, стремиться глубоко разобраться по существу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left"/>
            </w:pPr>
            <w:r>
              <w:rPr>
                <w:rFonts w:ascii="Arial" w:cs="Arial" w:eastAsia="Arial" w:hAnsi="Arial"/>
                <w:sz w:val="24"/>
                <w:szCs w:val="24"/>
              </w:rPr>
              <w:t xml:space="preserve">- ходатайство, оформляемое посредством автоматизированной информационной системы;</w:t>
            </w:r>
          </w:p>
          <w:p>
            <w:pPr>
              <w:jc w:val="left"/>
            </w:pPr>
            <w:r>
              <w:rPr>
                <w:rFonts w:ascii="Arial" w:cs="Arial" w:eastAsia="Arial" w:hAnsi="Arial"/>
                <w:sz w:val="24"/>
                <w:szCs w:val="24"/>
              </w:rPr>
              <w:t xml:space="preserve">- паспорт иностранного гражданина;</w:t>
            </w:r>
          </w:p>
          <w:p>
            <w:pPr>
              <w:jc w:val="left"/>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jc w:val="left"/>
            </w:pPr>
            <w:r>
              <w:rPr>
                <w:rFonts w:ascii="Arial" w:cs="Arial" w:eastAsia="Arial" w:hAnsi="Arial"/>
                <w:sz w:val="24"/>
                <w:szCs w:val="24"/>
              </w:rPr>
              <w:t xml:space="preserve">- сведения об отсутствии судимости на территории Кыргызской Республики (истребуется ответственным сотрудником территориального подразделения, ЦОН или загранучреждения Кыргызской Республики из уполномоченного государственного органа, ведающего вопросами внутренних дел, посредством межведомственной электронной системы "Тундук");</w:t>
            </w:r>
          </w:p>
          <w:p>
            <w:pPr>
              <w:jc w:val="left"/>
            </w:pPr>
            <w:r>
              <w:rPr>
                <w:rFonts w:ascii="Arial" w:cs="Arial" w:eastAsia="Arial" w:hAnsi="Arial"/>
                <w:sz w:val="24"/>
                <w:szCs w:val="24"/>
              </w:rPr>
              <w:t xml:space="preserve">- квитанция, подтверждающая платеж за оформление, изготовление и выдачу "Мекен-карт";</w:t>
            </w:r>
          </w:p>
          <w:p>
            <w:pPr>
              <w:jc w:val="left"/>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 квитанция об уплате консульских сборов (в случае подачи ходатайства в загранучреждениях Кыргызской Республики).</w:t>
            </w:r>
          </w:p>
          <w:p>
            <w:pPr>
              <w:jc w:val="left"/>
            </w:pPr>
            <w:r>
              <w:rPr>
                <w:rFonts w:ascii="Arial" w:cs="Arial" w:eastAsia="Arial" w:hAnsi="Arial"/>
                <w:sz w:val="24"/>
                <w:szCs w:val="24"/>
              </w:rPr>
              <w:t xml:space="preserve">В дополнение к вышеуказанным документам предоставляются следующие документы:</w:t>
            </w:r>
          </w:p>
          <w:p>
            <w:pPr>
              <w:jc w:val="left"/>
            </w:pPr>
            <w:r>
              <w:rPr>
                <w:rFonts w:ascii="Arial" w:cs="Arial" w:eastAsia="Arial" w:hAnsi="Arial"/>
                <w:sz w:val="24"/>
                <w:szCs w:val="24"/>
              </w:rPr>
              <w:t xml:space="preserve">1) для иностранных граждан, ранее состоявших в гражданстве Кыргызской Республики:</w:t>
            </w:r>
          </w:p>
          <w:p>
            <w:pPr>
              <w:jc w:val="left"/>
            </w:pPr>
            <w:r>
              <w:rPr>
                <w:rFonts w:ascii="Arial" w:cs="Arial" w:eastAsia="Arial" w:hAnsi="Arial"/>
                <w:sz w:val="24"/>
                <w:szCs w:val="24"/>
              </w:rPr>
              <w:t xml:space="preserve">- документ, удостоверяющий прекращение гражданства Кыргызской Республики (требуется в случае отсутствия информации в Едином государственном реестре населения Кыргызской Республики);</w:t>
            </w:r>
          </w:p>
          <w:p>
            <w:pPr>
              <w:jc w:val="left"/>
            </w:pPr>
            <w:r>
              <w:rPr>
                <w:rFonts w:ascii="Arial" w:cs="Arial" w:eastAsia="Arial" w:hAnsi="Arial"/>
                <w:sz w:val="24"/>
                <w:szCs w:val="24"/>
              </w:rPr>
              <w:t xml:space="preserve">2) для иностранных граждан, являющихся детьми или внуками иностранного гражданина, ранее состоявшего в гражданстве Кыргызской Республики, вне зависимости от их первоначальной принадлежности к гражданству Кыргызской Республики:</w:t>
            </w:r>
          </w:p>
          <w:p>
            <w:pPr>
              <w:jc w:val="left"/>
            </w:pPr>
            <w:r>
              <w:rPr>
                <w:rFonts w:ascii="Arial" w:cs="Arial" w:eastAsia="Arial" w:hAnsi="Arial"/>
                <w:sz w:val="24"/>
                <w:szCs w:val="24"/>
              </w:rPr>
              <w:t xml:space="preserve">- документы, подтверждающие родственную связь и их копии (свидетельство о рождении, выписка из актовой записи о рождении, в случае перемены персональных данных - документы, подтверждающие факт изменения персональных данных);</w:t>
            </w:r>
          </w:p>
          <w:p>
            <w:pPr>
              <w:jc w:val="left"/>
            </w:pPr>
            <w:r>
              <w:rPr>
                <w:rFonts w:ascii="Arial" w:cs="Arial" w:eastAsia="Arial" w:hAnsi="Arial"/>
                <w:sz w:val="24"/>
                <w:szCs w:val="24"/>
              </w:rPr>
              <w:t xml:space="preserve">- документ, удостоверяющий прекращение гражданства Кыргызской Республики иностранного гражданина, ранее состоявшего в гражданстве Кыргызской Республики (требуется в случае отсутствия информации в Едином государственном реестре населения Кыргызской Республики);</w:t>
            </w:r>
          </w:p>
          <w:p>
            <w:pPr>
              <w:jc w:val="left"/>
            </w:pPr>
            <w:r>
              <w:rPr>
                <w:rFonts w:ascii="Arial" w:cs="Arial" w:eastAsia="Arial" w:hAnsi="Arial"/>
                <w:sz w:val="24"/>
                <w:szCs w:val="24"/>
              </w:rPr>
              <w:t xml:space="preserve">3) для иностранных граждан, являющихся детьми или внуками граждан Кыргызской Республики, вне зависимости от их первоначальной принадлежности к гражданству Кыргызской Республики:</w:t>
            </w:r>
          </w:p>
          <w:p>
            <w:pPr>
              <w:jc w:val="left"/>
            </w:pPr>
            <w:r>
              <w:rPr>
                <w:rFonts w:ascii="Arial" w:cs="Arial" w:eastAsia="Arial" w:hAnsi="Arial"/>
                <w:sz w:val="24"/>
                <w:szCs w:val="24"/>
              </w:rPr>
              <w:t xml:space="preserve">- документы, подтверждающие родственную связь и их копии (свидетельство о рождении или выписка из актовой записи о рождении, в случае перемены персональных данных - документы, подтверждающие факт изменения персональных данных);</w:t>
            </w:r>
          </w:p>
          <w:p>
            <w:pPr>
              <w:jc w:val="left"/>
            </w:pPr>
            <w:r>
              <w:rPr>
                <w:rFonts w:ascii="Arial" w:cs="Arial" w:eastAsia="Arial" w:hAnsi="Arial"/>
                <w:sz w:val="24"/>
                <w:szCs w:val="24"/>
              </w:rPr>
              <w:t xml:space="preserve">- паспорт гражданина Кыргызской Республики (отца либо матери, дедушки либо бабушки) и его копия;</w:t>
            </w:r>
          </w:p>
          <w:p>
            <w:pPr>
              <w:jc w:val="left"/>
            </w:pPr>
            <w:r>
              <w:rPr>
                <w:rFonts w:ascii="Arial" w:cs="Arial" w:eastAsia="Arial" w:hAnsi="Arial"/>
                <w:sz w:val="24"/>
                <w:szCs w:val="24"/>
              </w:rPr>
              <w:t xml:space="preserve">4) для иностранных граждан, родившихся в Киргизской ССР, а также их детям и внукам:</w:t>
            </w:r>
          </w:p>
          <w:p>
            <w:pPr>
              <w:jc w:val="left"/>
            </w:pPr>
            <w:r>
              <w:rPr>
                <w:rFonts w:ascii="Arial" w:cs="Arial" w:eastAsia="Arial" w:hAnsi="Arial"/>
                <w:sz w:val="24"/>
                <w:szCs w:val="24"/>
              </w:rPr>
              <w:t xml:space="preserve">- свидетельство о рождении, выданное на территории Киргизской ССР, и его копия;</w:t>
            </w:r>
          </w:p>
          <w:p>
            <w:pPr>
              <w:jc w:val="left"/>
            </w:pPr>
            <w:r>
              <w:rPr>
                <w:rFonts w:ascii="Arial" w:cs="Arial" w:eastAsia="Arial" w:hAnsi="Arial"/>
                <w:sz w:val="24"/>
                <w:szCs w:val="24"/>
              </w:rPr>
              <w:t xml:space="preserve">- документы, подтверждающие родственную связь для детей и внуков иностранных граждан, родившихся в Киргизской ССР, и их копии (свидетельство о рождении или выписка из актовой записи о рождении, либо документ о рождении).</w:t>
            </w:r>
          </w:p>
          <w:p>
            <w:pPr>
              <w:jc w:val="left"/>
            </w:pPr>
            <w:r>
              <w:rPr>
                <w:rFonts w:ascii="Arial" w:cs="Arial" w:eastAsia="Arial" w:hAnsi="Arial"/>
                <w:sz w:val="24"/>
                <w:szCs w:val="24"/>
              </w:rPr>
              <w:t xml:space="preserve">Перечень документов, необходимых для присвоения статуса соотечественника с иностранным гражданством в упрощенном порядке:</w:t>
            </w:r>
          </w:p>
          <w:p>
            <w:pPr>
              <w:jc w:val="left"/>
            </w:pPr>
            <w:r>
              <w:rPr>
                <w:rFonts w:ascii="Arial" w:cs="Arial" w:eastAsia="Arial" w:hAnsi="Arial"/>
                <w:sz w:val="24"/>
                <w:szCs w:val="24"/>
              </w:rPr>
              <w:t xml:space="preserve">- ходатайство, оформляемое посредством автоматизированной информационной системы;</w:t>
            </w:r>
          </w:p>
          <w:p>
            <w:pPr>
              <w:jc w:val="left"/>
            </w:pPr>
            <w:r>
              <w:rPr>
                <w:rFonts w:ascii="Arial" w:cs="Arial" w:eastAsia="Arial" w:hAnsi="Arial"/>
                <w:sz w:val="24"/>
                <w:szCs w:val="24"/>
              </w:rPr>
              <w:t xml:space="preserve">- паспорт иностранного гражданина;</w:t>
            </w:r>
          </w:p>
          <w:p>
            <w:pPr>
              <w:jc w:val="left"/>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jc w:val="left"/>
            </w:pPr>
            <w:r>
              <w:rPr>
                <w:rFonts w:ascii="Arial" w:cs="Arial" w:eastAsia="Arial" w:hAnsi="Arial"/>
                <w:sz w:val="24"/>
                <w:szCs w:val="24"/>
              </w:rPr>
              <w:t xml:space="preserve">- квитанция, подтверждающая платеж за оформление, изготовление и выдачу "Мекен-карт";</w:t>
            </w:r>
          </w:p>
          <w:p>
            <w:pPr>
              <w:jc w:val="left"/>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 квитанция об уплате консульских сборов (в случае подачи ходатайства в загранучреждениях Кыргызской Республики).</w:t>
            </w:r>
          </w:p>
          <w:p>
            <w:pPr>
              <w:jc w:val="left"/>
            </w:pPr>
            <w:r>
              <w:rPr>
                <w:rFonts w:ascii="Arial" w:cs="Arial" w:eastAsia="Arial" w:hAnsi="Arial"/>
                <w:sz w:val="24"/>
                <w:szCs w:val="24"/>
              </w:rPr>
              <w:t xml:space="preserve">Копии официальных документов, оформленных на территории иностранного государства, представленных для присвоения статуса соотечественника с иностранным гражданством, подлежат консульской легализации или проставлению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Документы, составленные на иностранном языке, подлежат переводу на государственный или официальный язык Кыргызской Республики. Верность перевода и подлинность подписи переводчика должны быть нотариально удостоверены.</w:t>
            </w:r>
          </w:p>
          <w:p>
            <w:pPr>
              <w:jc w:val="left"/>
            </w:pPr>
            <w:r>
              <w:rPr>
                <w:rFonts w:ascii="Arial" w:cs="Arial" w:eastAsia="Arial" w:hAnsi="Arial"/>
                <w:sz w:val="24"/>
                <w:szCs w:val="24"/>
              </w:rPr>
              <w:t xml:space="preserve">Не принимаются к рассмотрению ходатайства иностранных граждан, если на день подачи ходатайств документы, удостоверяющие личность и гражданство, имеют сроки действия менее 6 месяцев.</w:t>
            </w:r>
          </w:p>
          <w:p>
            <w:pPr>
              <w:jc w:val="left"/>
            </w:pPr>
            <w:r>
              <w:rPr>
                <w:rFonts w:ascii="Arial" w:cs="Arial" w:eastAsia="Arial" w:hAnsi="Arial"/>
                <w:sz w:val="24"/>
                <w:szCs w:val="24"/>
              </w:rPr>
              <w:t xml:space="preserve">Наличие персонального идентификационного номера является обязательным условием для присвоения статуса соотечественника с иностранным гражданством.</w:t>
            </w:r>
          </w:p>
          <w:p>
            <w:pPr>
              <w:jc w:val="left"/>
            </w:pPr>
            <w:r>
              <w:rPr>
                <w:rFonts w:ascii="Arial" w:cs="Arial" w:eastAsia="Arial" w:hAnsi="Arial"/>
                <w:sz w:val="24"/>
                <w:szCs w:val="24"/>
              </w:rPr>
              <w:t xml:space="preserve">В случае отсутствия у иностранного гражданина персонального идентификационного номера, территориальным подразделением, ЦОН или загранучреждением Кыргызской Республики присваивается персональный идентификационный номер в соответствии с законодательством Кыргызской Республики о персонифицированном (индивидуальном) учете граждан Кыргызской Республики.</w:t>
            </w:r>
          </w:p>
          <w:p>
            <w:pPr>
              <w:jc w:val="left"/>
            </w:pPr>
            <w:r>
              <w:rPr>
                <w:rFonts w:ascii="Arial" w:cs="Arial" w:eastAsia="Arial" w:hAnsi="Arial"/>
                <w:sz w:val="24"/>
                <w:szCs w:val="24"/>
              </w:rPr>
              <w:t xml:space="preserve">При заполнении ходатайства с письменного согласия заявителя на сбор, обработку его персональных данных на бумажном носителе либо в форме электронного документа, подписанного в соответствии с законодательством Кыргызской Республики об электронной подписи, сотрудником производится:</w:t>
            </w:r>
          </w:p>
          <w:p>
            <w:pPr>
              <w:jc w:val="left"/>
            </w:pPr>
            <w:r>
              <w:rPr>
                <w:rFonts w:ascii="Arial" w:cs="Arial" w:eastAsia="Arial" w:hAnsi="Arial"/>
                <w:sz w:val="24"/>
                <w:szCs w:val="24"/>
              </w:rPr>
              <w:t xml:space="preserve">- сканирование оригиналов документов, представленных заявителем, для введения в автоматизированную информационную систему (оригиналы документов подлежат возврату заявителю);</w:t>
            </w:r>
          </w:p>
          <w:p>
            <w:pPr>
              <w:jc w:val="left"/>
            </w:pPr>
            <w:r>
              <w:rPr>
                <w:rFonts w:ascii="Arial" w:cs="Arial" w:eastAsia="Arial" w:hAnsi="Arial"/>
                <w:sz w:val="24"/>
                <w:szCs w:val="24"/>
              </w:rPr>
              <w:t xml:space="preserve">- уточнение у заявителя правильности вводимых в ходатайство сведений. Ходатайство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проставляется прочерк;</w:t>
            </w:r>
          </w:p>
          <w:p>
            <w:pPr>
              <w:jc w:val="left"/>
            </w:pPr>
            <w:r>
              <w:rPr>
                <w:rFonts w:ascii="Arial" w:cs="Arial" w:eastAsia="Arial" w:hAnsi="Arial"/>
                <w:sz w:val="24"/>
                <w:szCs w:val="24"/>
              </w:rPr>
              <w:t xml:space="preserve">- фотографирование лица заявителя;</w:t>
            </w:r>
          </w:p>
          <w:p>
            <w:pPr>
              <w:jc w:val="left"/>
            </w:pPr>
            <w:r>
              <w:rPr>
                <w:rFonts w:ascii="Arial" w:cs="Arial" w:eastAsia="Arial" w:hAnsi="Arial"/>
                <w:sz w:val="24"/>
                <w:szCs w:val="24"/>
              </w:rPr>
              <w:t xml:space="preserve">- сканирование папиллярных узоров обеих рук (за исключением лиц, не достигших 16-летнего возраста) для осуществления сбора биометрических данных.</w:t>
            </w:r>
          </w:p>
          <w:p>
            <w:pPr>
              <w:jc w:val="left"/>
            </w:pPr>
            <w:r>
              <w:rPr>
                <w:rFonts w:ascii="Arial" w:cs="Arial" w:eastAsia="Arial" w:hAnsi="Arial"/>
                <w:sz w:val="24"/>
                <w:szCs w:val="24"/>
              </w:rPr>
              <w:t xml:space="preserve">Ходатайство, оформленное в электронном виде, распечатывается для приобщения к материалам заявителя. Предоставленные документы и их копии формируются в личное дело заявителя.</w:t>
            </w:r>
          </w:p>
          <w:p>
            <w:pPr>
              <w:jc w:val="left"/>
            </w:pPr>
            <w:r>
              <w:rPr>
                <w:rFonts w:ascii="Arial" w:cs="Arial" w:eastAsia="Arial" w:hAnsi="Arial"/>
                <w:sz w:val="24"/>
                <w:szCs w:val="24"/>
              </w:rPr>
              <w:t xml:space="preserve">По завершению приема работником территориального подразделения, ЦОН или загранучреждения выдается расписка заявителю о принятии документов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Размеры ставок государственной пошлины утверждаются </w:t>
            </w:r>
            <w:hyperlink w:history="1" r:id="rIdjbd1zrhmh2wymo-93wx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ofhhnrhlsvhgqjsvgqt30">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Размеры средств за оказание консульских услуг устанавливаются в соответствии с </w:t>
            </w:r>
            <w:hyperlink w:history="1" r:id="rIdgewemgef7tzw0i7br6h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средствах, взимаемых за оказание консульских услуг" от 18 декабря 2012 года № 839.</w:t>
            </w:r>
          </w:p>
          <w:p>
            <w:pPr>
              <w:jc w:val="left"/>
            </w:pPr>
            <w:r>
              <w:rPr>
                <w:rFonts w:ascii="Arial" w:cs="Arial" w:eastAsia="Arial" w:hAnsi="Arial"/>
                <w:sz w:val="24"/>
                <w:szCs w:val="24"/>
              </w:rPr>
              <w:t xml:space="preserve">Размеры тарифов, взимаемые за прием, оформление, изготовление и выдачу документа соотечественника с иностранным гражданством "Мекен-карт" на территории Кыргызской Республики,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антимонопольной регулирования.</w:t>
            </w:r>
          </w:p>
          <w:p>
            <w:pPr>
              <w:jc w:val="left"/>
            </w:pPr>
            <w:r>
              <w:rPr>
                <w:rFonts w:ascii="Arial" w:cs="Arial" w:eastAsia="Arial" w:hAnsi="Arial"/>
                <w:sz w:val="24"/>
                <w:szCs w:val="24"/>
              </w:rPr>
              <w:t xml:space="preserve">Размеры тарифов, взимаемые за прием, оформление, изготовление и выдачу документа соотечественника с иностранным гражданством "Мекен-карт" в загранучреждениях, утверждаются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частично посредством автоматизированной информационной системы "Мекен-карт".</w:t>
            </w:r>
          </w:p>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осуществляется в случаях непредставления документов, указанных в пункте 12 настоящего стандарта, квитанций об уплате за услугу, а также на основаниях </w:t>
            </w:r>
            <w:hyperlink w:history="1" r:id="rIdchfwqxlcmv5dv6hlygj0m">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правовом положении иностранных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 или в сфере регистрации населения (в зависимости от места подачи ходатайства) или в суд.</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 или в сфере регистрации населения (в зависимости от места подачи жалобы).</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календарных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или в сфере регистрации населения (в зависимости от места подачи жалобы)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подлежит пересмотру и корректировке с периодичностью не менее одного раза в 3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yuwufvmjyyr1uyrghu_">
      <w:r>
        <w:rPr>
          <w:rFonts w:ascii="Arial" w:cs="Arial" w:eastAsia="Arial" w:hAnsi="Arial"/>
          <w:color w:val="132D3F"/>
          <w:sz w:val="16"/>
          <w:szCs w:val="16"/>
          <w:u w:val="single"/>
        </w:rPr>
        <w:t xml:space="preserve">dalil.kg/document/159894</w:t>
      </w:r>
    </w:hyperlink>
  </w:p>
  <w:p>
    <w:pPr>
      <w:spacing w:after="0" w:before="40"/>
      <w:jc w:val="center"/>
    </w:pPr>
    <w:hyperlink w:history="1" r:id="rIdm1--nau0sbrq6aha04s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ujlmwaxt9gh2q88o9b-" Type="http://schemas.openxmlformats.org/officeDocument/2006/relationships/hyperlink" Target="https://dalil.kg/document/230009437" TargetMode="External"/><Relationship Id="rIdvg0j5aba7h0_y5wb1jxpt" Type="http://schemas.openxmlformats.org/officeDocument/2006/relationships/hyperlink" Target="https://dalil.kg/document/205360" TargetMode="External"/><Relationship Id="rId-uzflk8vkpc3eqojbzk3y" Type="http://schemas.openxmlformats.org/officeDocument/2006/relationships/hyperlink" Target="https://dalil.kg/document/112301#st_13" TargetMode="External"/><Relationship Id="rIdgk41uyzcfro56u97rbu9h" Type="http://schemas.openxmlformats.org/officeDocument/2006/relationships/hyperlink" Target="https://dalil.kg/document/112301#st_17" TargetMode="External"/><Relationship Id="rIdszwpzgwvmtpht33fa7zbp" Type="http://schemas.openxmlformats.org/officeDocument/2006/relationships/hyperlink" Target="https://dalil.kg/document/96552" TargetMode="External"/><Relationship Id="rIdpvbyi_evi14lbqaplffsl" Type="http://schemas.openxmlformats.org/officeDocument/2006/relationships/hyperlink" Target="https://dalil.kg/document/159849" TargetMode="External"/><Relationship Id="rIdc3s3ux7ecpwkxwj6h5cxn" Type="http://schemas.openxmlformats.org/officeDocument/2006/relationships/hyperlink" Target="https://dalil.kg/document/159849" TargetMode="External"/><Relationship Id="rIdj0jel9sv8v-v-gyy6bhc4" Type="http://schemas.openxmlformats.org/officeDocument/2006/relationships/hyperlink" Target="https://dalil.kg/document/96552" TargetMode="External"/><Relationship Id="rIdzrt_h-yrrgevleyyad_gn" Type="http://schemas.openxmlformats.org/officeDocument/2006/relationships/hyperlink" Target="https://dalil.kg/document/159815" TargetMode="External"/><Relationship Id="rIdoygzgd5s4ghzzfhrnydxs" Type="http://schemas.openxmlformats.org/officeDocument/2006/relationships/hyperlink" Target="https://dalil.kg/document/772" TargetMode="External"/><Relationship Id="rId0zgtyjmyopz90emlentxu" Type="http://schemas.openxmlformats.org/officeDocument/2006/relationships/hyperlink" Target="https://dalil.kg/document/350" TargetMode="External"/><Relationship Id="rIdpffgvue9clifhnsv55d64" Type="http://schemas.openxmlformats.org/officeDocument/2006/relationships/hyperlink" Target="https://dalil.kg/document/93449" TargetMode="External"/><Relationship Id="rIdtfaju2gflhqib9wwia9yh" Type="http://schemas.openxmlformats.org/officeDocument/2006/relationships/hyperlink" Target="https://dalil.kg/document/93449" TargetMode="External"/><Relationship Id="rId_n2o0h5vmd3ihxdknzelq" Type="http://schemas.openxmlformats.org/officeDocument/2006/relationships/hyperlink" Target="https://dalil.kg/document/158819" TargetMode="External"/><Relationship Id="rIdjbd1zrhmh2wymo-93wxjr" Type="http://schemas.openxmlformats.org/officeDocument/2006/relationships/hyperlink" Target="https://dalil.kg/document/13491" TargetMode="External"/><Relationship Id="rIdofhhnrhlsvhgqjsvgqt30" Type="http://schemas.openxmlformats.org/officeDocument/2006/relationships/hyperlink" Target="https://dalil.kg/document/13492" TargetMode="External"/><Relationship Id="rIdgewemgef7tzw0i7br6hwc" Type="http://schemas.openxmlformats.org/officeDocument/2006/relationships/hyperlink" Target="https://dalil.kg/document/93225" TargetMode="External"/><Relationship Id="rIdchfwqxlcmv5dv6hlygj0m" Type="http://schemas.openxmlformats.org/officeDocument/2006/relationships/hyperlink" Target="https://dalil.kg/document/772#st_2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yuwufvmjyyr1uyrghu_" Type="http://schemas.openxmlformats.org/officeDocument/2006/relationships/hyperlink" Target="https://dalil.kg/document/159894" TargetMode="External"/><Relationship Id="rIdm1--nau0sbrq6aha04s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2026-09-25T05:34:39.193Z</dcterms:created>
  <dcterms:modified xsi:type="dcterms:W3CDTF">2026-09-25T05:34:39.193Z</dcterms:modified>
</cp:coreProperties>
</file>

<file path=docProps/custom.xml><?xml version="1.0" encoding="utf-8"?>
<Properties xmlns="http://schemas.openxmlformats.org/officeDocument/2006/custom-properties" xmlns:vt="http://schemas.openxmlformats.org/officeDocument/2006/docPropsVTypes"/>
</file>