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jkhuuuakzsbp6pug5pm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октября 2024 года № 604</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9 февраля 2023 года № 53</w:t>
      </w:r>
    </w:p>
    <w:p>
      <w:pPr>
        <w:spacing w:after="480" w:before="200"/>
        <w:jc w:val="center"/>
      </w:pPr>
      <w:r>
        <w:rPr>
          <w:rFonts w:ascii="Arial" w:cs="Arial" w:eastAsia="Arial" w:hAnsi="Arial"/>
          <w:b/>
          <w:bCs/>
          <w:sz w:val="28"/>
          <w:szCs w:val="28"/>
        </w:rPr>
        <w:t xml:space="preserve">О внедрении системы прослеживаемости лекарственных средств в Кыргызской Республике</w:t>
      </w:r>
    </w:p>
    <w:p>
      <w:pPr>
        <w:spacing w:after="120"/>
        <w:ind w:firstLine="397"/>
        <w:jc w:val="center"/>
      </w:pPr>
      <w:r>
        <w:rPr>
          <w:rFonts w:ascii="Arial" w:cs="Arial" w:eastAsia="Arial" w:hAnsi="Arial"/>
          <w:i/>
          <w:iCs/>
          <w:sz w:val="24"/>
          <w:szCs w:val="24"/>
        </w:rPr>
        <w:t xml:space="preserve">(В редакции </w:t>
      </w:r>
      <w:hyperlink w:history="1" r:id="rIdzsybn94y4gsqbl22ifho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сентября 2024 года № 575)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указов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w:t>
      </w:r>
      <w:hyperlink w:history="1" r:id="rId4hp8s7uambvc8r5fve_be">
        <w:r>
          <w:rPr>
            <w:rFonts w:ascii="Arial" w:cs="Arial" w:eastAsia="Arial" w:hAnsi="Arial"/>
            <w:color w:val="1D4ED8"/>
            <w:sz w:val="24"/>
            <w:szCs w:val="24"/>
            <w:u w:val="single"/>
          </w:rPr>
          <w:t xml:space="preserve">" от 8 февраля 2021 года № 23, "О Национальной программе</w:t>
        </w:r>
      </w:hyperlink>
      <w:r>
        <w:rPr>
          <w:rFonts w:ascii="Arial" w:cs="Arial" w:eastAsia="Arial" w:hAnsi="Arial"/>
          <w:sz w:val="24"/>
          <w:szCs w:val="24"/>
        </w:rPr>
        <w:t xml:space="preserve"> развития Кыргызской Республики до 2026 года" </w:t>
      </w:r>
      <w:r>
        <w:rPr>
          <w:rFonts w:ascii="Arial" w:cs="Arial" w:eastAsia="Arial" w:hAnsi="Arial"/>
          <w:sz w:val="24"/>
          <w:szCs w:val="24"/>
        </w:rPr>
        <w:t xml:space="preserve">от 12 октября 2021 года № 435</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Запустить поэтапное внедрение системы прослеживаемости лекарственных средств, производимых, ввозимых и реализуемых на территории Кыргызской Республики.</w:t>
      </w:r>
    </w:p>
    <w:p>
      <w:pPr>
        <w:spacing w:after="120"/>
        <w:ind w:firstLine="397"/>
        <w:jc w:val="both"/>
      </w:pPr>
      <w:r>
        <w:rPr>
          <w:rFonts w:ascii="Arial" w:cs="Arial" w:eastAsia="Arial" w:hAnsi="Arial"/>
          <w:sz w:val="24"/>
          <w:szCs w:val="24"/>
        </w:rPr>
        <w:t xml:space="preserve">2. Утвердить </w:t>
      </w:r>
      <w:hyperlink w:history="1" r:id="rIdiol1_cbwgac44jqwwiwa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обеспечения прослеживаемости лекарственных средств (далее - Порядок) согласно приложению.</w:t>
      </w:r>
    </w:p>
    <w:p>
      <w:pPr>
        <w:spacing w:after="120"/>
        <w:ind w:firstLine="397"/>
        <w:jc w:val="both"/>
      </w:pPr>
      <w:r>
        <w:rPr>
          <w:rFonts w:ascii="Arial" w:cs="Arial" w:eastAsia="Arial" w:hAnsi="Arial"/>
          <w:sz w:val="24"/>
          <w:szCs w:val="24"/>
        </w:rPr>
        <w:t xml:space="preserve">3. Возложить на Департамент лекарственных средств и медицинских изделий при Министерстве здравоохранения Кыргызской Республики (далее - Департамент лекарственных средств и медицинских изделий) функции по внедрению и ведению системы прослеживаемости лекарственных средств.</w:t>
      </w:r>
    </w:p>
    <w:p>
      <w:pPr>
        <w:spacing w:after="120"/>
        <w:ind w:firstLine="397"/>
        <w:jc w:val="both"/>
      </w:pPr>
      <w:r>
        <w:rPr>
          <w:rFonts w:ascii="Arial" w:cs="Arial" w:eastAsia="Arial" w:hAnsi="Arial"/>
          <w:sz w:val="24"/>
          <w:szCs w:val="24"/>
        </w:rPr>
        <w:t xml:space="preserve">4. Департаменту лекарственных средств и медицинских изделий к моменту вступления в силу настоящего постановления:</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поэтапный план внедрения системы прослеживаемости лекарственных средств;</w:t>
      </w:r>
    </w:p>
    <w:p>
      <w:pPr>
        <w:spacing w:after="120"/>
        <w:ind w:firstLine="397"/>
        <w:jc w:val="both"/>
      </w:pPr>
      <w:r>
        <w:rPr>
          <w:rFonts w:ascii="Arial" w:cs="Arial" w:eastAsia="Arial" w:hAnsi="Arial"/>
          <w:sz w:val="24"/>
          <w:szCs w:val="24"/>
        </w:rPr>
        <w:t xml:space="preserve">- перечень лекарственных средств, подлежащих прослеживанию;</w:t>
      </w:r>
    </w:p>
    <w:p>
      <w:pPr>
        <w:spacing w:after="120"/>
        <w:ind w:firstLine="397"/>
        <w:jc w:val="both"/>
      </w:pPr>
      <w:r>
        <w:rPr>
          <w:rFonts w:ascii="Arial" w:cs="Arial" w:eastAsia="Arial" w:hAnsi="Arial"/>
          <w:sz w:val="24"/>
          <w:szCs w:val="24"/>
        </w:rPr>
        <w:t xml:space="preserve">- методические рекомендации по использованию Информационной системы "Электронная база данных лекарственных средств и медицинских изделий" (далее - ИС ЭБД) участниками оборота лекарственных средств;</w:t>
      </w:r>
    </w:p>
    <w:p>
      <w:pPr>
        <w:spacing w:after="120"/>
        <w:ind w:firstLine="397"/>
        <w:jc w:val="both"/>
      </w:pPr>
      <w:r>
        <w:rPr>
          <w:rFonts w:ascii="Arial" w:cs="Arial" w:eastAsia="Arial" w:hAnsi="Arial"/>
          <w:sz w:val="24"/>
          <w:szCs w:val="24"/>
        </w:rPr>
        <w:t xml:space="preserve">2) провести соответствующую информационно-разъяснительную работу.</w:t>
      </w:r>
    </w:p>
    <w:p>
      <w:pPr>
        <w:spacing w:after="120"/>
        <w:ind w:firstLine="397"/>
        <w:jc w:val="both"/>
      </w:pPr>
      <w:r>
        <w:rPr>
          <w:rFonts w:ascii="Arial" w:cs="Arial" w:eastAsia="Arial" w:hAnsi="Arial"/>
          <w:sz w:val="24"/>
          <w:szCs w:val="24"/>
        </w:rPr>
        <w:t xml:space="preserve">5. Установить, что:</w:t>
      </w:r>
    </w:p>
    <w:p>
      <w:pPr>
        <w:spacing w:after="120"/>
        <w:ind w:firstLine="397"/>
        <w:jc w:val="both"/>
      </w:pPr>
      <w:r>
        <w:rPr>
          <w:rFonts w:ascii="Arial" w:cs="Arial" w:eastAsia="Arial" w:hAnsi="Arial"/>
          <w:sz w:val="24"/>
          <w:szCs w:val="24"/>
        </w:rPr>
        <w:t xml:space="preserve">- с момента наступления сроков, предусмотренных поэтапным планом внедрения системы прослеживаемости лекарственных средств, запрещается оптовая и розничная реализация лекарственных средств, включенных в перечень лекарственных средств, подлежащих прослеживанию, без регистрации кодов цифровой маркировки в ИС ЭБД;</w:t>
      </w:r>
    </w:p>
    <w:p>
      <w:pPr>
        <w:spacing w:after="120"/>
        <w:ind w:firstLine="397"/>
        <w:jc w:val="both"/>
      </w:pPr>
      <w:r>
        <w:rPr>
          <w:rFonts w:ascii="Arial" w:cs="Arial" w:eastAsia="Arial" w:hAnsi="Arial"/>
          <w:sz w:val="24"/>
          <w:szCs w:val="24"/>
        </w:rPr>
        <w:t xml:space="preserve">- лекарственные средства, ввезенные в Кыргызскую Республику или произведенные в Кыргызской Республике до сроков, предусмотренных поэтапным планом внедрения системы прослеживаемости лекарственных средств, остаются в обращении до истечения срока их годности без регистрации кодов цифровой маркировки в ИС ЭБД;</w:t>
      </w:r>
    </w:p>
    <w:p>
      <w:pPr>
        <w:spacing w:after="120"/>
        <w:ind w:firstLine="397"/>
        <w:jc w:val="both"/>
      </w:pPr>
      <w:r>
        <w:rPr>
          <w:rFonts w:ascii="Arial" w:cs="Arial" w:eastAsia="Arial" w:hAnsi="Arial"/>
          <w:sz w:val="24"/>
          <w:szCs w:val="24"/>
        </w:rPr>
        <w:t xml:space="preserve">- требования настоящего постановления не распространяются на лекарственные средства, отпускная цена которых при производстве на территории Кыргызской Республики или цена поставки при ввозе на территорию Кыргызской Республики не превышает 100 сомов за упаковку (такие лекарственные средства могут прослеживаться на добровольной основе).</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6xvk8ybqqbkztrmtavbo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Кабинета Министров Кыргызской Республики от 19 сентября 2024 года № 575)</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w:t>
      </w:r>
      <w:r>
        <w:rPr>
          <w:rFonts w:ascii="Arial" w:cs="Arial" w:eastAsia="Arial" w:hAnsi="Arial"/>
          <w:i/>
          <w:iCs/>
          <w:sz w:val="24"/>
          <w:szCs w:val="24"/>
        </w:rPr>
        <w:t xml:space="preserve">“</w:t>
      </w:r>
      <w:r>
        <w:rPr>
          <w:rFonts w:ascii="Arial" w:cs="Arial" w:eastAsia="Arial" w:hAnsi="Arial"/>
          <w:i/>
          <w:iCs/>
          <w:sz w:val="24"/>
          <w:szCs w:val="24"/>
        </w:rPr>
        <w:t xml:space="preserve">Эркин-Тоо</w:t>
      </w:r>
      <w:r>
        <w:rPr>
          <w:rFonts w:ascii="Arial" w:cs="Arial" w:eastAsia="Arial" w:hAnsi="Arial"/>
          <w:i/>
          <w:iCs/>
          <w:sz w:val="24"/>
          <w:szCs w:val="24"/>
        </w:rPr>
        <w:t xml:space="preserve">”</w:t>
      </w:r>
      <w:r>
        <w:rPr>
          <w:rFonts w:ascii="Arial" w:cs="Arial" w:eastAsia="Arial" w:hAnsi="Arial"/>
          <w:i/>
          <w:iCs/>
          <w:sz w:val="24"/>
          <w:szCs w:val="24"/>
        </w:rPr>
        <w:t xml:space="preserve"> от 17 февраля 2023 года № 12 (3461)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lim9sfhfdntthxyczyg">
      <w:r>
        <w:rPr>
          <w:rFonts w:ascii="Arial" w:cs="Arial" w:eastAsia="Arial" w:hAnsi="Arial"/>
          <w:color w:val="132D3F"/>
          <w:sz w:val="16"/>
          <w:szCs w:val="16"/>
          <w:u w:val="single"/>
        </w:rPr>
        <w:t xml:space="preserve">dalil.kg/document/159913</w:t>
      </w:r>
    </w:hyperlink>
  </w:p>
  <w:p>
    <w:pPr>
      <w:spacing w:after="0" w:before="40"/>
      <w:jc w:val="center"/>
    </w:pPr>
    <w:hyperlink w:history="1" r:id="rIdxvvbwlz0o3v4pbta-47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khuuuakzsbp6pug5pma" Type="http://schemas.openxmlformats.org/officeDocument/2006/relationships/hyperlink" Target="https://dalil.kg/document/230015005" TargetMode="External"/><Relationship Id="rIdzsybn94y4gsqbl22ifhol" Type="http://schemas.openxmlformats.org/officeDocument/2006/relationships/hyperlink" Target="https://dalil.kg/document/230014355" TargetMode="External"/><Relationship Id="rId4hp8s7uambvc8r5fve_be" Type="http://schemas.openxmlformats.org/officeDocument/2006/relationships/hyperlink" Target="https://dalil.kg/document/430379" TargetMode="External"/><Relationship Id="rIdiol1_cbwgac44jqwwiwar" Type="http://schemas.openxmlformats.org/officeDocument/2006/relationships/hyperlink" Target="https://dalil.kg/document/159916" TargetMode="External"/><Relationship Id="rId6xvk8ybqqbkztrmtavbov" Type="http://schemas.openxmlformats.org/officeDocument/2006/relationships/hyperlink" Target="https://dalil.kg/document/23001435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lim9sfhfdntthxyczyg" Type="http://schemas.openxmlformats.org/officeDocument/2006/relationships/hyperlink" Target="https://dalil.kg/document/159913" TargetMode="External"/><Relationship Id="rIdxvvbwlz0o3v4pbta-47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2026-09-23T19:51:58.560Z</dcterms:created>
  <dcterms:modified xsi:type="dcterms:W3CDTF">2026-09-23T19:51:58.560Z</dcterms:modified>
</cp:coreProperties>
</file>

<file path=docProps/custom.xml><?xml version="1.0" encoding="utf-8"?>
<Properties xmlns="http://schemas.openxmlformats.org/officeDocument/2006/custom-properties" xmlns:vt="http://schemas.openxmlformats.org/officeDocument/2006/docPropsVTypes"/>
</file>