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wr75fucct4ehfkwwwk87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30 апреля 2022 года № 236)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определения стоимости химически чистого металла в руде и/или концентрате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ivpq6negusel-6fht8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Порядок регламентирует методику определения стоимости химически чистого металла в руде или концентрате.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руда</w:t>
      </w:r>
      <w:r>
        <w:rPr>
          <w:rFonts w:ascii="Arial" w:cs="Arial" w:eastAsia="Arial" w:hAnsi="Arial"/>
          <w:sz w:val="24"/>
          <w:szCs w:val="24"/>
        </w:rPr>
        <w:t xml:space="preserve"> - природное минеральное образование с таким содержанием металлов или полезных минералов, которое обеспечивает экономическую целесообразность их извлечения;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концентрат</w:t>
      </w:r>
      <w:r>
        <w:rPr>
          <w:rFonts w:ascii="Arial" w:cs="Arial" w:eastAsia="Arial" w:hAnsi="Arial"/>
          <w:sz w:val="24"/>
          <w:szCs w:val="24"/>
        </w:rPr>
        <w:t xml:space="preserve"> - продукт обогащения полезных ископаемых с повышенным содержанием полезных ископаемых и пониженным содержанием вредных компонентов по сравнению с исходной рудой. При наличии в концентрате промышленного содержания золота - золотосодержащий концентрат.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Расчет стоимости химически чистого металла в руде и концентрате производится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золота: S = С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 х Т х (С / 31.1035) х 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серебра S = С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Т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(С / 31.1035)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прочих металлов: S = С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 х Т х С х 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 - стоимость металла в руде или концентрате;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 - среднее содержание металла в сухой метрической тонне руды или концентрате определяется на основании данных инспекционной компании, подтвержденных соответствующим заключением уполномоченного государственного органа по недропользованию в соответствии с требованиями законодательства Кыргызской Республики о порядке проведения учетного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 - количество тонн реализованной руды или реализованного концентрата;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- среднеарифметическое значение между ежедневной усредненной котировкой цен в дни, за которые опубликованы котировки цен на Лондонской бирже металлов в течение налогового периода, и дней в налоговом периоде, за которые опубликованы котировки цен. В случае если металл не котируется на Лондонской бирже металлов, то цена определяется по стоимости реализации (выручки) металла;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- официальный курс сома к доллару США на основании данных Национального банка Кыргызской Республики на дату реализации руды или концентрата.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hfy5ssjpo7l0qpbcc7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9lia7fk6hsriktgb-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dalil.kg/document/159923</w:t>
      </w:r>
    </w:hyperlink>
  </w:p>
  <w:p>
    <w:pPr>
      <w:spacing w:after="0" w:before="40"/>
      <w:jc w:val="center"/>
    </w:pPr>
    <w:hyperlink w:history="1" r:id="rIdvda0bi1gc2daquhprf7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75fucct4ehfkwwwk87v" Type="http://schemas.openxmlformats.org/officeDocument/2006/relationships/hyperlink" Target="https://dalil.kg/document/159917" TargetMode="External"/><Relationship Id="rIdqivpq6negusel-6fht8ye" Type="http://schemas.openxmlformats.org/officeDocument/2006/relationships/hyperlink" Target="https://dalil.kg/document/160417" TargetMode="External"/><Relationship Id="rIdchfy5ssjpo7l0qpbcc7as" Type="http://schemas.openxmlformats.org/officeDocument/2006/relationships/hyperlink" Target="https://dalil.kg/document/1604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9lia7fk6hsriktgb-lv" Type="http://schemas.openxmlformats.org/officeDocument/2006/relationships/hyperlink" Target="https://dalil.kg/document/159923" TargetMode="External"/><Relationship Id="rIdvda0bi1gc2daquhprf70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2026-09-24T20:44:21.853Z</dcterms:created>
  <dcterms:modified xsi:type="dcterms:W3CDTF">2026-09-24T20:44:21.853Z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