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right"/>
      </w:pPr>
      <w:r>
        <w:rPr>
          <w:rFonts w:ascii="Arial" w:cs="Arial" w:eastAsia="Arial" w:hAnsi="Arial"/>
          <w:sz w:val="24"/>
          <w:szCs w:val="24"/>
        </w:rPr>
        <w:t xml:space="preserve">к постановлению 
 Кабинета Министров 
 Кыргызской Республики 
 от </w:t>
      </w:r>
      <w:hyperlink w:history="1" r:id="rIdor4pzumgquilhi9uideqa">
        <w:r>
          <w:rPr>
            <w:rFonts w:ascii="Arial" w:cs="Arial" w:eastAsia="Arial" w:hAnsi="Arial"/>
            <w:color w:val="1D4ED8"/>
            <w:sz w:val="24"/>
            <w:szCs w:val="24"/>
            <w:u w:val="single"/>
          </w:rPr>
          <w:t xml:space="preserve">31 декабря 2021 года № 359</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сигарет и изделий с</w:t>
      </w:r>
      <w:r>
        <w:rPr>
          <w:rFonts w:ascii="Arial" w:cs="Arial" w:eastAsia="Arial" w:hAnsi="Arial"/>
          <w:b/>
          <w:bCs/>
          <w:sz w:val="24"/>
          <w:szCs w:val="24"/>
        </w:rPr>
        <w:t xml:space="preserve">нагреваемым табаком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xb11gf4i3dnoceeicn9a">
        <w:r>
          <w:rPr>
            <w:rFonts w:ascii="Arial" w:cs="Arial" w:eastAsia="Arial" w:hAnsi="Arial"/>
            <w:i/>
            <w:iCs/>
            <w:color w:val="1D4ED8"/>
            <w:sz w:val="24"/>
            <w:szCs w:val="24"/>
            <w:u w:val="single"/>
          </w:rPr>
          <w:t xml:space="preserve">3 марта 2023 года № 125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yowytxlhjpgmmxmn3tyks">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jspq6sius3ratgy3uzbqz">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и определяет порядок приобретения и применения марок акцизного сбора на территории Кыргызской Республики и апробирования механизма подтверждения уплаты акцизного налога в доход бюджета посредством маркировки сигарет и изделий с нагреваемым табаком или их упаковки средствами идентификации.</w:t>
      </w:r>
    </w:p>
    <w:p>
      <w:pPr>
        <w:spacing w:after="120"/>
        <w:jc w:val="both"/>
      </w:pPr>
      <w:r>
        <w:rPr>
          <w:rFonts w:ascii="Arial" w:cs="Arial" w:eastAsia="Arial" w:hAnsi="Arial"/>
          <w:sz w:val="24"/>
          <w:szCs w:val="24"/>
        </w:rPr>
        <w:t xml:space="preserve">2. В настоящем Временном положении используются следующие понятия:</w:t>
      </w:r>
    </w:p>
    <w:p>
      <w:pPr>
        <w:spacing w:after="120"/>
        <w:jc w:val="both"/>
      </w:pPr>
      <w:r>
        <w:rPr>
          <w:rFonts w:ascii="Arial" w:cs="Arial" w:eastAsia="Arial" w:hAnsi="Arial"/>
          <w:sz w:val="24"/>
          <w:szCs w:val="24"/>
        </w:rPr>
        <w:t xml:space="preserve">1) импортер - налогоплательщик, осуществляющий ввоз на территорию Кыргызской Республики маркируемой продукции;</w:t>
      </w:r>
    </w:p>
    <w:p>
      <w:pPr>
        <w:spacing w:after="120"/>
        <w:jc w:val="both"/>
      </w:pPr>
      <w:r>
        <w:rPr>
          <w:rFonts w:ascii="Arial" w:cs="Arial" w:eastAsia="Arial" w:hAnsi="Arial"/>
          <w:sz w:val="24"/>
          <w:szCs w:val="24"/>
        </w:rPr>
        <w:t xml:space="preserve">2)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jc w:val="both"/>
      </w:pPr>
      <w:r>
        <w:rPr>
          <w:rFonts w:ascii="Arial" w:cs="Arial" w:eastAsia="Arial" w:hAnsi="Arial"/>
          <w:sz w:val="24"/>
          <w:szCs w:val="24"/>
        </w:rPr>
        <w:t xml:space="preserve">3) маркировка - нанесение/прикрепление на подакцизный товар или его упаковку средства идентификации и/или марки акцизного сбора утвержденного образца, подтверждающих, что акцизный налог уплачен в доход бюджета;</w:t>
      </w:r>
    </w:p>
    <w:p>
      <w:pPr>
        <w:spacing w:after="120"/>
        <w:jc w:val="both"/>
      </w:pPr>
      <w:r>
        <w:rPr>
          <w:rFonts w:ascii="Arial" w:cs="Arial" w:eastAsia="Arial" w:hAnsi="Arial"/>
          <w:sz w:val="24"/>
          <w:szCs w:val="24"/>
        </w:rPr>
        <w:t xml:space="preserve">4) маркируемая продукция - производимые на территории Кыргызской Республики и импортируемые на территорию Кыргызской Республики сигареты и изделия с нагреваемым табаком, перечень которых указан в подпунктах 4, 6 пункта 1 </w:t>
      </w:r>
      <w:hyperlink w:history="1" r:id="rIdz0hrwcjyhre-pk8hqw_62">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5) номинальная стоимость акцизной марки - отпускная цена акцизной марки при реализации через уполномоченный банк;</w:t>
      </w:r>
    </w:p>
    <w:p>
      <w:pPr>
        <w:spacing w:after="120"/>
        <w:jc w:val="both"/>
      </w:pPr>
      <w:r>
        <w:rPr>
          <w:rFonts w:ascii="Arial" w:cs="Arial" w:eastAsia="Arial" w:hAnsi="Arial"/>
          <w:sz w:val="24"/>
          <w:szCs w:val="24"/>
        </w:rPr>
        <w:t xml:space="preserve">6)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jc w:val="both"/>
      </w:pPr>
      <w:r>
        <w:rPr>
          <w:rFonts w:ascii="Arial" w:cs="Arial" w:eastAsia="Arial" w:hAnsi="Arial"/>
          <w:sz w:val="24"/>
          <w:szCs w:val="24"/>
        </w:rPr>
        <w:t xml:space="preserve">7) электронно-информационный элемент - элемент на акцизной марке,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jc w:val="both"/>
      </w:pPr>
      <w:r>
        <w:rPr>
          <w:rFonts w:ascii="Arial" w:cs="Arial" w:eastAsia="Arial" w:hAnsi="Arial"/>
          <w:sz w:val="24"/>
          <w:szCs w:val="24"/>
        </w:rPr>
        <w:t xml:space="preserve">8) орган налоговой службы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9)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10)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jc w:val="both"/>
      </w:pPr>
      <w:r>
        <w:rPr>
          <w:rFonts w:ascii="Arial" w:cs="Arial" w:eastAsia="Arial" w:hAnsi="Arial"/>
          <w:sz w:val="24"/>
          <w:szCs w:val="24"/>
        </w:rPr>
        <w:t xml:space="preserve">11)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12) средство идентификации - код маркировки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w:t>
      </w:r>
    </w:p>
    <w:p>
      <w:pPr>
        <w:spacing w:after="120"/>
        <w:jc w:val="both"/>
      </w:pPr>
      <w:r>
        <w:rPr>
          <w:rFonts w:ascii="Arial" w:cs="Arial" w:eastAsia="Arial" w:hAnsi="Arial"/>
          <w:sz w:val="24"/>
          <w:szCs w:val="24"/>
        </w:rPr>
        <w:t xml:space="preserve">13) маркированный товар - товар, на который нанесено средство идентификации с соблюдением установленных требований, достоверные сведения о котором содержатся в ГАИС "Маркировка товаров";</w:t>
      </w:r>
    </w:p>
    <w:p>
      <w:pPr>
        <w:spacing w:after="120"/>
        <w:jc w:val="both"/>
      </w:pPr>
      <w:r>
        <w:rPr>
          <w:rFonts w:ascii="Arial" w:cs="Arial" w:eastAsia="Arial" w:hAnsi="Arial"/>
          <w:sz w:val="24"/>
          <w:szCs w:val="24"/>
        </w:rPr>
        <w:t xml:space="preserve">14)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jc w:val="both"/>
      </w:pPr>
      <w:r>
        <w:rPr>
          <w:rFonts w:ascii="Arial" w:cs="Arial" w:eastAsia="Arial" w:hAnsi="Arial"/>
          <w:sz w:val="24"/>
          <w:szCs w:val="24"/>
        </w:rPr>
        <w:t xml:space="preserve">15)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jc w:val="both"/>
      </w:pPr>
      <w:r>
        <w:rPr>
          <w:rFonts w:ascii="Arial" w:cs="Arial" w:eastAsia="Arial" w:hAnsi="Arial"/>
          <w:sz w:val="24"/>
          <w:szCs w:val="24"/>
        </w:rPr>
        <w:t xml:space="preserve">16) товар - любое имущество, имеющее материально-вещественную форму;</w:t>
      </w:r>
    </w:p>
    <w:p>
      <w:pPr>
        <w:spacing w:after="120"/>
        <w:jc w:val="both"/>
      </w:pPr>
      <w:r>
        <w:rPr>
          <w:rFonts w:ascii="Arial" w:cs="Arial" w:eastAsia="Arial" w:hAnsi="Arial"/>
          <w:sz w:val="24"/>
          <w:szCs w:val="24"/>
        </w:rPr>
        <w:t xml:space="preserve">17) GTIN - глобальный номер товарной продукции в единой международной базе товаров GS1.</w:t>
      </w:r>
    </w:p>
    <w:p>
      <w:pPr>
        <w:spacing w:after="120"/>
        <w:jc w:val="both"/>
      </w:pPr>
      <w:r>
        <w:rPr>
          <w:rFonts w:ascii="Arial" w:cs="Arial" w:eastAsia="Arial" w:hAnsi="Arial"/>
          <w:sz w:val="24"/>
          <w:szCs w:val="24"/>
        </w:rPr>
        <w:t xml:space="preserve">Иные понятия, используемые в настоящем Временном положении, трактуются в значении, определенном Налоговым </w:t>
      </w:r>
      <w:hyperlink w:history="1" r:id="rId_0kz_gblw83uj9yhvlgf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кодексом Таможенного союза Евразийского экономического союза.</w:t>
      </w:r>
    </w:p>
    <w:p>
      <w:pPr>
        <w:spacing w:after="120"/>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а также ввоз на территорию Кыргызской Республики, транспортировка, прием на комиссию или консигнацию маркируемой продукции без акцизных марок и средств идентификации.</w:t>
      </w:r>
    </w:p>
    <w:p>
      <w:pPr>
        <w:spacing w:after="120"/>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акцизной маркой и средствами идентификации, в пределах норм, установленных таможенным законодательством Кыргызской Республики.</w:t>
      </w:r>
    </w:p>
    <w:p>
      <w:pPr>
        <w:spacing w:after="120"/>
        <w:jc w:val="both"/>
      </w:pPr>
      <w:r>
        <w:rPr>
          <w:rFonts w:ascii="Arial" w:cs="Arial" w:eastAsia="Arial" w:hAnsi="Arial"/>
          <w:sz w:val="24"/>
          <w:szCs w:val="24"/>
        </w:rPr>
        <w:t xml:space="preserve">3. Маркировке маркой акцизного сбора подлежат производимые на территории Кыргызской Республики и импортируемые на территорию Кыргызской Республики сигареты, указанные в подпункте 4 пункта 1 </w:t>
      </w:r>
      <w:hyperlink w:history="1" r:id="rIdo3zmf-ei19wfcn0rydgag">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а средством идентификации - сигареты и изделия с нагреваемым табаком, указанные в подпункте 4, 6 пункта 1 </w:t>
      </w:r>
      <w:hyperlink w:history="1" r:id="rIdargvmw8f-xostykdlfan9">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Маркировка подакцизной продукции по видам и наименованиям производится в соответствии с типами и номерами акцизных марок, указанными в решении органа налоговой службы о выдаче акцизных марок.</w:t>
      </w:r>
    </w:p>
    <w:p>
      <w:pPr>
        <w:spacing w:after="120"/>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120"/>
        <w:jc w:val="both"/>
      </w:pPr>
      <w:r>
        <w:rPr>
          <w:rFonts w:ascii="Arial" w:cs="Arial" w:eastAsia="Arial" w:hAnsi="Arial"/>
          <w:sz w:val="24"/>
          <w:szCs w:val="24"/>
        </w:rPr>
        <w:t xml:space="preserve">5. Наличие маркировки на пачке или другой таре, в которую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6. Маркировка маркой акцизного сбора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120"/>
        <w:jc w:val="both"/>
      </w:pPr>
      <w:r>
        <w:rPr>
          <w:rFonts w:ascii="Arial" w:cs="Arial" w:eastAsia="Arial" w:hAnsi="Arial"/>
          <w:sz w:val="24"/>
          <w:szCs w:val="24"/>
        </w:rPr>
        <w:t xml:space="preserve">7.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8.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120"/>
        <w:jc w:val="both"/>
      </w:pPr>
      <w:r>
        <w:rPr>
          <w:rFonts w:ascii="Arial" w:cs="Arial" w:eastAsia="Arial" w:hAnsi="Arial"/>
          <w:sz w:val="24"/>
          <w:szCs w:val="24"/>
        </w:rPr>
        <w:t xml:space="preserve">9. К указанию сведений о дате изготовления табачных изделий предъявляются следующие требования:</w:t>
      </w:r>
    </w:p>
    <w:p>
      <w:pPr>
        <w:spacing w:after="120"/>
        <w:jc w:val="both"/>
      </w:pPr>
      <w:r>
        <w:rPr>
          <w:rFonts w:ascii="Arial" w:cs="Arial" w:eastAsia="Arial" w:hAnsi="Arial"/>
          <w:sz w:val="24"/>
          <w:szCs w:val="24"/>
        </w:rPr>
        <w:t xml:space="preserve">1) надпись должна быть четкой и легко читаемой;</w:t>
      </w:r>
    </w:p>
    <w:p>
      <w:pPr>
        <w:spacing w:after="120"/>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10. Продукция, маркированная с отклонением от требований настоящего Временного положения, рассматривается как немаркированная.</w:t>
      </w:r>
    </w:p>
    <w:p>
      <w:pPr>
        <w:spacing w:after="120"/>
        <w:jc w:val="both"/>
      </w:pPr>
      <w:r>
        <w:rPr>
          <w:rFonts w:ascii="Arial" w:cs="Arial" w:eastAsia="Arial" w:hAnsi="Arial"/>
          <w:sz w:val="24"/>
          <w:szCs w:val="24"/>
        </w:rPr>
        <w:t xml:space="preserve">11. Акцизные марки изготавливаются по заказу уполномоченного налогового органа согласно договору (контракту), заключенному с победителем конкурса в соответствии с порядком, утверждаемым постановлением Кабинета Министров Кыргызской Республики. Форма и образцы акцизных марок разрабатываются уполномоченным налоговым органом совместно с победителем конкурса.</w:t>
      </w:r>
    </w:p>
    <w:p>
      <w:pPr>
        <w:spacing w:after="120"/>
        <w:jc w:val="both"/>
      </w:pPr>
      <w:r>
        <w:rPr>
          <w:rFonts w:ascii="Arial" w:cs="Arial" w:eastAsia="Arial" w:hAnsi="Arial"/>
          <w:sz w:val="24"/>
          <w:szCs w:val="24"/>
        </w:rPr>
        <w:t xml:space="preserve">Акцизные марки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120"/>
        <w:jc w:val="both"/>
      </w:pPr>
      <w:r>
        <w:rPr>
          <w:rFonts w:ascii="Arial" w:cs="Arial" w:eastAsia="Arial" w:hAnsi="Arial"/>
          <w:sz w:val="24"/>
          <w:szCs w:val="24"/>
        </w:rPr>
        <w:t xml:space="preserve">12.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120"/>
        <w:jc w:val="both"/>
      </w:pPr>
      <w:r>
        <w:rPr>
          <w:rFonts w:ascii="Arial" w:cs="Arial" w:eastAsia="Arial" w:hAnsi="Arial"/>
          <w:sz w:val="24"/>
          <w:szCs w:val="24"/>
        </w:rPr>
        <w:t xml:space="preserve">13.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120"/>
        <w:jc w:val="both"/>
      </w:pPr>
      <w:r>
        <w:rPr>
          <w:rFonts w:ascii="Arial" w:cs="Arial" w:eastAsia="Arial" w:hAnsi="Arial"/>
          <w:sz w:val="24"/>
          <w:szCs w:val="24"/>
        </w:rPr>
        <w:t xml:space="preserve">14.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15. Уполномоченный налоговый орган,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17 настоящего Временного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выдачи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Уполномоченный банк выдает налогоплательщику акцизные марки только после уплаты им номинальной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120"/>
        <w:jc w:val="both"/>
      </w:pPr>
      <w:r>
        <w:rPr>
          <w:rFonts w:ascii="Arial" w:cs="Arial" w:eastAsia="Arial" w:hAnsi="Arial"/>
          <w:sz w:val="24"/>
          <w:szCs w:val="24"/>
        </w:rPr>
        <w:t xml:space="preserve">17. Номинальная стоимость акцизной марки определяется уполномоченным налоговым органом.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учебно-методических пособий и проведению разъяснительной работы.</w:t>
      </w:r>
    </w:p>
    <w:p>
      <w:pPr>
        <w:spacing w:after="120"/>
        <w:jc w:val="both"/>
      </w:pPr>
      <w:r>
        <w:rPr>
          <w:rFonts w:ascii="Arial" w:cs="Arial" w:eastAsia="Arial" w:hAnsi="Arial"/>
          <w:sz w:val="24"/>
          <w:szCs w:val="24"/>
        </w:rPr>
        <w:t xml:space="preserve">18.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120"/>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120"/>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изделий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120"/>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120"/>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предоставляются следующие документы:</w:t>
      </w:r>
    </w:p>
    <w:p>
      <w:pPr>
        <w:spacing w:after="120"/>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120"/>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(три)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120"/>
        <w:jc w:val="both"/>
      </w:pPr>
      <w:r>
        <w:rPr>
          <w:rFonts w:ascii="Arial" w:cs="Arial" w:eastAsia="Arial" w:hAnsi="Arial"/>
          <w:sz w:val="24"/>
          <w:szCs w:val="24"/>
        </w:rPr>
        <w:t xml:space="preserve">19. Решение об отправке акцизных марок на зарубежный завод-производитель маркируемой продукции составляется в 2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20.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 (три) рабочих дней со дня представления налогоплательщиком документов, предусмотренных пунктом 18 настоящего Временного положения.</w:t>
      </w:r>
    </w:p>
    <w:p>
      <w:pPr>
        <w:spacing w:after="120"/>
        <w:jc w:val="both"/>
      </w:pPr>
      <w:r>
        <w:rPr>
          <w:rFonts w:ascii="Arial" w:cs="Arial" w:eastAsia="Arial" w:hAnsi="Arial"/>
          <w:sz w:val="24"/>
          <w:szCs w:val="24"/>
        </w:rPr>
        <w:t xml:space="preserve">21. Если на момент оформления заявления-расчета на приобретение акцизных марок в уполномоченном банке нет акцизных марок необходимого типа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120"/>
        <w:jc w:val="both"/>
      </w:pPr>
      <w:r>
        <w:rPr>
          <w:rFonts w:ascii="Arial" w:cs="Arial" w:eastAsia="Arial" w:hAnsi="Arial"/>
          <w:sz w:val="24"/>
          <w:szCs w:val="24"/>
        </w:rPr>
        <w:t xml:space="preserve">22. Органы налоговой службы контролируют предоставление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выдачи кодов маркировки для</w:t>
      </w:r>
      <w:r>
        <w:rPr>
          <w:rFonts w:ascii="Arial" w:cs="Arial" w:eastAsia="Arial" w:hAnsi="Arial"/>
          <w:b/>
          <w:bCs/>
          <w:sz w:val="24"/>
          <w:szCs w:val="24"/>
        </w:rPr>
        <w:t xml:space="preserve">подакцизных маркируемых товаров при</w:t>
      </w:r>
      <w:r>
        <w:rPr>
          <w:rFonts w:ascii="Arial" w:cs="Arial" w:eastAsia="Arial" w:hAnsi="Arial"/>
          <w:b/>
          <w:bCs/>
          <w:sz w:val="24"/>
          <w:szCs w:val="24"/>
        </w:rPr>
        <w:t xml:space="preserve">производстве и/или импорте подакцизных товаров из</w:t>
      </w:r>
      <w:r>
        <w:rPr>
          <w:rFonts w:ascii="Arial" w:cs="Arial" w:eastAsia="Arial" w:hAnsi="Arial"/>
          <w:b/>
          <w:bCs/>
          <w:sz w:val="24"/>
          <w:szCs w:val="24"/>
        </w:rPr>
        <w:t xml:space="preserve">государств-членов ЕАЭС и/или третьих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jc w:val="both"/>
      </w:pPr>
      <w:r>
        <w:rPr>
          <w:rFonts w:ascii="Arial" w:cs="Arial" w:eastAsia="Arial" w:hAnsi="Arial"/>
          <w:sz w:val="24"/>
          <w:szCs w:val="24"/>
        </w:rPr>
        <w:t xml:space="preserve">24. После получения заявки на генерацию средств идентификации (кодов маркировки) ГАИС "Маркировка товаров" осуществляет предварительный расчет суммы уплаты акцизного налога на основании сведений, представленных участниками оборота товаров, и проверяет достаточность уплаченных сумм акцизного налога на лицевом счете.</w:t>
      </w:r>
    </w:p>
    <w:p>
      <w:pPr>
        <w:spacing w:after="120"/>
        <w:jc w:val="both"/>
      </w:pPr>
      <w:r>
        <w:rPr>
          <w:rFonts w:ascii="Arial" w:cs="Arial" w:eastAsia="Arial" w:hAnsi="Arial"/>
          <w:sz w:val="24"/>
          <w:szCs w:val="24"/>
        </w:rPr>
        <w:t xml:space="preserve">25. Пополнение баланса лицевого счета участника оборота товаров, осуществляется:</w:t>
      </w:r>
    </w:p>
    <w:p>
      <w:pPr>
        <w:spacing w:after="120"/>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jc w:val="both"/>
      </w:pPr>
      <w:r>
        <w:rPr>
          <w:rFonts w:ascii="Arial" w:cs="Arial" w:eastAsia="Arial" w:hAnsi="Arial"/>
          <w:sz w:val="24"/>
          <w:szCs w:val="24"/>
        </w:rPr>
        <w:t xml:space="preserve">26. Исчисление суммы акцизного налога осуществляется на основании данных заказа кодов маркировки по GTIN и каталога маркируемых товаров.</w:t>
      </w:r>
    </w:p>
    <w:p>
      <w:pPr>
        <w:spacing w:after="120"/>
        <w:jc w:val="both"/>
      </w:pPr>
      <w:r>
        <w:rPr>
          <w:rFonts w:ascii="Arial" w:cs="Arial" w:eastAsia="Arial" w:hAnsi="Arial"/>
          <w:sz w:val="24"/>
          <w:szCs w:val="24"/>
        </w:rPr>
        <w:t xml:space="preserve">27. ГАИС "Маркировка товаров" осуществляется проверка статуса платежного документа.</w:t>
      </w:r>
    </w:p>
    <w:p>
      <w:pPr>
        <w:spacing w:after="120"/>
        <w:jc w:val="both"/>
      </w:pPr>
      <w:r>
        <w:rPr>
          <w:rFonts w:ascii="Arial" w:cs="Arial" w:eastAsia="Arial" w:hAnsi="Arial"/>
          <w:sz w:val="24"/>
          <w:szCs w:val="24"/>
        </w:rPr>
        <w:t xml:space="preserve">28. В случае достаточности уплаченных сумм акцизного налога на лицевом счете участника оборота товаров ГАИС "Маркировка товаров" осуществляет генерацию кодов маркировки и списывает исчисленную сумму акцизного налога с лицевого счета.</w:t>
      </w:r>
    </w:p>
    <w:p>
      <w:pPr>
        <w:spacing w:after="120"/>
        <w:jc w:val="both"/>
      </w:pPr>
      <w:r>
        <w:rPr>
          <w:rFonts w:ascii="Arial" w:cs="Arial" w:eastAsia="Arial" w:hAnsi="Arial"/>
          <w:sz w:val="24"/>
          <w:szCs w:val="24"/>
        </w:rPr>
        <w:t xml:space="preserve">29.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кодов маркировки.</w:t>
      </w:r>
    </w:p>
    <w:p>
      <w:pPr>
        <w:spacing w:after="120"/>
        <w:jc w:val="both"/>
      </w:pPr>
      <w:r>
        <w:rPr>
          <w:rFonts w:ascii="Arial" w:cs="Arial" w:eastAsia="Arial" w:hAnsi="Arial"/>
          <w:sz w:val="24"/>
          <w:szCs w:val="24"/>
        </w:rPr>
        <w:t xml:space="preserve">30.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jc w:val="both"/>
      </w:pPr>
      <w:r>
        <w:rPr>
          <w:rFonts w:ascii="Arial" w:cs="Arial" w:eastAsia="Arial" w:hAnsi="Arial"/>
          <w:sz w:val="24"/>
          <w:szCs w:val="24"/>
        </w:rPr>
        <w:t xml:space="preserve">31. Денежные средства за коды маркировки не подлежат возврату налогоплательщику после подачи в ГАИС "Маркировка товаров" сведений о нанесении средства идентификации.</w:t>
      </w:r>
    </w:p>
    <w:p>
      <w:pPr>
        <w:spacing w:after="120"/>
        <w:jc w:val="both"/>
      </w:pPr>
      <w:r>
        <w:rPr>
          <w:rFonts w:ascii="Arial" w:cs="Arial" w:eastAsia="Arial" w:hAnsi="Arial"/>
          <w:sz w:val="24"/>
          <w:szCs w:val="24"/>
        </w:rPr>
        <w:t xml:space="preserve">32. ИСНАК:</w:t>
      </w:r>
    </w:p>
    <w:p>
      <w:pPr>
        <w:spacing w:after="120"/>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jc w:val="both"/>
      </w:pPr>
      <w:r>
        <w:rPr>
          <w:rFonts w:ascii="Arial" w:cs="Arial" w:eastAsia="Arial" w:hAnsi="Arial"/>
          <w:sz w:val="24"/>
          <w:szCs w:val="24"/>
        </w:rPr>
        <w:t xml:space="preserve">33. ГАИС "Маркировка товаров":</w:t>
      </w:r>
    </w:p>
    <w:p>
      <w:pPr>
        <w:spacing w:after="120"/>
        <w:jc w:val="both"/>
      </w:pPr>
      <w:r>
        <w:rPr>
          <w:rFonts w:ascii="Arial" w:cs="Arial" w:eastAsia="Arial" w:hAnsi="Arial"/>
          <w:sz w:val="24"/>
          <w:szCs w:val="24"/>
        </w:rPr>
        <w:t xml:space="preserve">1) осуществляет предварительный расчет суммы уплаты акцизного налога на основании сведений, представленных участниками оборота товаров;</w:t>
      </w:r>
    </w:p>
    <w:p>
      <w:pPr>
        <w:spacing w:after="120"/>
        <w:jc w:val="both"/>
      </w:pPr>
      <w:r>
        <w:rPr>
          <w:rFonts w:ascii="Arial" w:cs="Arial" w:eastAsia="Arial" w:hAnsi="Arial"/>
          <w:sz w:val="24"/>
          <w:szCs w:val="24"/>
        </w:rPr>
        <w:t xml:space="preserve">2) осуществляет учет уплаченных сумм акцизного налога в лицевом счете на основании сведений, поступивших из ИСНАК, по налогоплательщикам и кодам бюджетной классификации;</w:t>
      </w:r>
    </w:p>
    <w:p>
      <w:pPr>
        <w:spacing w:after="120"/>
        <w:jc w:val="both"/>
      </w:pPr>
      <w:r>
        <w:rPr>
          <w:rFonts w:ascii="Arial" w:cs="Arial" w:eastAsia="Arial" w:hAnsi="Arial"/>
          <w:sz w:val="24"/>
          <w:szCs w:val="24"/>
        </w:rPr>
        <w:t xml:space="preserve">3) осуществляет генерацию кодов маркировки по итогам валидации уплаты акцизного налога;</w:t>
      </w:r>
    </w:p>
    <w:p>
      <w:pPr>
        <w:spacing w:after="120"/>
        <w:jc w:val="both"/>
      </w:pPr>
      <w:r>
        <w:rPr>
          <w:rFonts w:ascii="Arial" w:cs="Arial" w:eastAsia="Arial" w:hAnsi="Arial"/>
          <w:sz w:val="24"/>
          <w:szCs w:val="24"/>
        </w:rPr>
        <w:t xml:space="preserve">4)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jc w:val="both"/>
      </w:pPr>
      <w:r>
        <w:rPr>
          <w:rFonts w:ascii="Arial" w:cs="Arial" w:eastAsia="Arial" w:hAnsi="Arial"/>
          <w:sz w:val="24"/>
          <w:szCs w:val="24"/>
        </w:rPr>
        <w:t xml:space="preserve">5) отказывает в генерации кодов маркировки в случае недостаточности уплаченных сумм акцизного налога на лицевом счете.</w:t>
      </w:r>
    </w:p>
    <w:p>
      <w:pPr>
        <w:spacing w:after="120"/>
        <w:jc w:val="both"/>
      </w:pPr>
      <w:r>
        <w:rPr>
          <w:rFonts w:ascii="Arial" w:cs="Arial" w:eastAsia="Arial" w:hAnsi="Arial"/>
          <w:sz w:val="24"/>
          <w:szCs w:val="24"/>
        </w:rPr>
        <w:t xml:space="preserve">34. Оплата стоимости средства идентификации производится налогоплательщиком путем перечисления денежных средств на специальный счет Оператора маркировки.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учета и хранения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Акцизные марки являются специальными государственными бланками.</w:t>
      </w:r>
    </w:p>
    <w:p>
      <w:pPr>
        <w:spacing w:after="120"/>
        <w:jc w:val="both"/>
      </w:pPr>
      <w:r>
        <w:rPr>
          <w:rFonts w:ascii="Arial" w:cs="Arial" w:eastAsia="Arial" w:hAnsi="Arial"/>
          <w:sz w:val="24"/>
          <w:szCs w:val="24"/>
        </w:rPr>
        <w:t xml:space="preserve">36.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37.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120"/>
        <w:jc w:val="both"/>
      </w:pPr>
      <w:r>
        <w:rPr>
          <w:rFonts w:ascii="Arial" w:cs="Arial" w:eastAsia="Arial" w:hAnsi="Arial"/>
          <w:sz w:val="24"/>
          <w:szCs w:val="24"/>
        </w:rPr>
        <w:t xml:space="preserve">38.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120"/>
        <w:jc w:val="both"/>
      </w:pPr>
      <w:r>
        <w:rPr>
          <w:rFonts w:ascii="Arial" w:cs="Arial" w:eastAsia="Arial" w:hAnsi="Arial"/>
          <w:sz w:val="24"/>
          <w:szCs w:val="24"/>
        </w:rPr>
        <w:t xml:space="preserve">39.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номеров акцизных марок и фамилии их получателя.</w:t>
      </w:r>
    </w:p>
    <w:p>
      <w:pPr>
        <w:spacing w:after="120"/>
        <w:jc w:val="both"/>
      </w:pPr>
      <w:r>
        <w:rPr>
          <w:rFonts w:ascii="Arial" w:cs="Arial" w:eastAsia="Arial" w:hAnsi="Arial"/>
          <w:sz w:val="24"/>
          <w:szCs w:val="24"/>
        </w:rPr>
        <w:t xml:space="preserve">40.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пачках табачных изделий.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Возврат неиспользованных и испорченных в</w:t>
      </w:r>
      <w:r>
        <w:rPr>
          <w:rFonts w:ascii="Arial" w:cs="Arial" w:eastAsia="Arial" w:hAnsi="Arial"/>
          <w:b/>
          <w:bCs/>
          <w:sz w:val="24"/>
          <w:szCs w:val="24"/>
        </w:rPr>
        <w:t xml:space="preserve">процессе наклейки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предоставить следующие документы:</w:t>
      </w:r>
    </w:p>
    <w:p>
      <w:pPr>
        <w:spacing w:after="120"/>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120"/>
        <w:jc w:val="both"/>
      </w:pPr>
      <w:r>
        <w:rPr>
          <w:rFonts w:ascii="Arial" w:cs="Arial" w:eastAsia="Arial" w:hAnsi="Arial"/>
          <w:sz w:val="24"/>
          <w:szCs w:val="24"/>
        </w:rPr>
        <w:t xml:space="preserve">- экземпляр решения о выдаче акцизных марок.</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(три)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42.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120"/>
        <w:jc w:val="both"/>
      </w:pPr>
      <w:r>
        <w:rPr>
          <w:rFonts w:ascii="Arial" w:cs="Arial" w:eastAsia="Arial" w:hAnsi="Arial"/>
          <w:sz w:val="24"/>
          <w:szCs w:val="24"/>
        </w:rPr>
        <w:t xml:space="preserve">43.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акцизных марок следующие документы:</w:t>
      </w:r>
    </w:p>
    <w:p>
      <w:pPr>
        <w:spacing w:after="120"/>
        <w:jc w:val="both"/>
      </w:pPr>
      <w:r>
        <w:rPr>
          <w:rFonts w:ascii="Arial" w:cs="Arial" w:eastAsia="Arial" w:hAnsi="Arial"/>
          <w:sz w:val="24"/>
          <w:szCs w:val="24"/>
        </w:rPr>
        <w:t xml:space="preserve">- акт о порче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(три)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120"/>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при условии оплаты номинальной стоимости марок.</w:t>
      </w:r>
    </w:p>
    <w:p>
      <w:pPr>
        <w:spacing w:after="120"/>
        <w:jc w:val="both"/>
      </w:pPr>
      <w:r>
        <w:rPr>
          <w:rFonts w:ascii="Arial" w:cs="Arial" w:eastAsia="Arial" w:hAnsi="Arial"/>
          <w:sz w:val="24"/>
          <w:szCs w:val="24"/>
        </w:rPr>
        <w:t xml:space="preserve">44.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120"/>
        <w:jc w:val="both"/>
      </w:pPr>
      <w:r>
        <w:rPr>
          <w:rFonts w:ascii="Arial" w:cs="Arial" w:eastAsia="Arial" w:hAnsi="Arial"/>
          <w:sz w:val="24"/>
          <w:szCs w:val="24"/>
        </w:rPr>
        <w:t xml:space="preserve">45.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jc w:val="both"/>
      </w:pPr>
      <w:r>
        <w:rPr>
          <w:rFonts w:ascii="Arial" w:cs="Arial" w:eastAsia="Arial" w:hAnsi="Arial"/>
          <w:sz w:val="24"/>
          <w:szCs w:val="24"/>
        </w:rPr>
        <w:t xml:space="preserve">46. В случае порчи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акцизный налог, уплаченный до или в момент приобретения акцизных марок,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47.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акцизных марок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акцизных марок для изучения. В случае подтверждения компанией-изготовителем наличия брака налогоплательщик вправе получить акцизные марки взамен бракованных в том же количестве без уплаты акцизного налога и номинальной стоимости.</w:t>
      </w:r>
    </w:p>
    <w:p>
      <w:pPr>
        <w:spacing w:after="120"/>
        <w:jc w:val="both"/>
      </w:pPr>
      <w:r>
        <w:rPr>
          <w:rFonts w:ascii="Arial" w:cs="Arial" w:eastAsia="Arial" w:hAnsi="Arial"/>
          <w:sz w:val="24"/>
          <w:szCs w:val="24"/>
        </w:rPr>
        <w:t xml:space="preserve">48. Аннулирование кодов маркировки, сгенерированных для маркировки подакцизных маркируемых товаров, осуществляется в следующих случаях:</w:t>
      </w:r>
    </w:p>
    <w:p>
      <w:pPr>
        <w:spacing w:after="120"/>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jc w:val="both"/>
      </w:pPr>
      <w:r>
        <w:rPr>
          <w:rFonts w:ascii="Arial" w:cs="Arial" w:eastAsia="Arial" w:hAnsi="Arial"/>
          <w:sz w:val="24"/>
          <w:szCs w:val="24"/>
        </w:rPr>
        <w:t xml:space="preserve">2) при выбраковке кодов маркировки при производстве;</w:t>
      </w:r>
    </w:p>
    <w:p>
      <w:pPr>
        <w:spacing w:after="120"/>
        <w:jc w:val="both"/>
      </w:pPr>
      <w:r>
        <w:rPr>
          <w:rFonts w:ascii="Arial" w:cs="Arial" w:eastAsia="Arial" w:hAnsi="Arial"/>
          <w:sz w:val="24"/>
          <w:szCs w:val="24"/>
        </w:rPr>
        <w:t xml:space="preserve">3) при истечении срока, установленного налоговым законодательством в сфере маркировки, с момента генерации кодов маркировки.</w:t>
      </w:r>
    </w:p>
    <w:p>
      <w:pPr>
        <w:spacing w:after="120"/>
        <w:jc w:val="both"/>
      </w:pPr>
      <w:r>
        <w:rPr>
          <w:rFonts w:ascii="Arial" w:cs="Arial" w:eastAsia="Arial" w:hAnsi="Arial"/>
          <w:sz w:val="24"/>
          <w:szCs w:val="24"/>
        </w:rPr>
        <w:t xml:space="preserve">49. При прекращении производства/импорта подакцизных маркируемых товаров и/или выбраковке акцизных марок при производстве подакцизных маркируемых товаров налогоплательщик подает в уполномоченный налоговый орган следующие документы:</w:t>
      </w:r>
    </w:p>
    <w:p>
      <w:pPr>
        <w:spacing w:after="120"/>
        <w:jc w:val="both"/>
      </w:pPr>
      <w:r>
        <w:rPr>
          <w:rFonts w:ascii="Arial" w:cs="Arial" w:eastAsia="Arial" w:hAnsi="Arial"/>
          <w:sz w:val="24"/>
          <w:szCs w:val="24"/>
        </w:rPr>
        <w:t xml:space="preserve">1) письменное заявление с указанием причин неиспользования кодов маркировки;</w:t>
      </w:r>
    </w:p>
    <w:p>
      <w:pPr>
        <w:spacing w:after="120"/>
        <w:jc w:val="both"/>
      </w:pPr>
      <w:r>
        <w:rPr>
          <w:rFonts w:ascii="Arial" w:cs="Arial" w:eastAsia="Arial" w:hAnsi="Arial"/>
          <w:sz w:val="24"/>
          <w:szCs w:val="24"/>
        </w:rPr>
        <w:t xml:space="preserve">2) расчет сумм акцизного налога, подлежащего возврату/зачету в счет будущего получения акцизных марок, уплаченных при получении неиспользованных/выбракованных акцизных марок;</w:t>
      </w:r>
    </w:p>
    <w:p>
      <w:pPr>
        <w:spacing w:after="120"/>
        <w:jc w:val="both"/>
      </w:pPr>
      <w:r>
        <w:rPr>
          <w:rFonts w:ascii="Arial" w:cs="Arial" w:eastAsia="Arial" w:hAnsi="Arial"/>
          <w:sz w:val="24"/>
          <w:szCs w:val="24"/>
        </w:rPr>
        <w:t xml:space="preserve">3) реестр неиспользованных/выбракованных акцизных марок, подлежащих аннулированию, с указанием вида, емкости, ставки акцизного налога на момент выдачи акцизных марок маркируемой продукции на бумажном и электронном носителях.</w:t>
      </w:r>
    </w:p>
    <w:p>
      <w:pPr>
        <w:spacing w:after="120"/>
        <w:jc w:val="both"/>
      </w:pPr>
      <w:r>
        <w:rPr>
          <w:rFonts w:ascii="Arial" w:cs="Arial" w:eastAsia="Arial" w:hAnsi="Arial"/>
          <w:sz w:val="24"/>
          <w:szCs w:val="24"/>
        </w:rPr>
        <w:t xml:space="preserve">50. По истечении срока подачи сведений о нанесении кода маркировки, установленного налоговым законодательством по вопросам маркировки, аннулирование кодов маркировки в ГАИС "Маркировка товаров" осуществляется автоматически. При этом сумма акцизного налога, уплаченного при получении указанных акцизных марок, может быть использована для последующего получения марок акцизного сбора на основании решения уполномоченного налогового органа.</w:t>
      </w:r>
    </w:p>
    <w:p>
      <w:pPr>
        <w:spacing w:after="120"/>
        <w:jc w:val="both"/>
      </w:pPr>
      <w:r>
        <w:rPr>
          <w:rFonts w:ascii="Arial" w:cs="Arial" w:eastAsia="Arial" w:hAnsi="Arial"/>
          <w:sz w:val="24"/>
          <w:szCs w:val="24"/>
        </w:rPr>
        <w:t xml:space="preserve">Для получения права на использование сумм акцизного налога налогоплательщик подает документы, предусмотренные пунктом 49 настоящего Временного положения.</w:t>
      </w:r>
    </w:p>
    <w:p>
      <w:pPr>
        <w:spacing w:after="120"/>
        <w:jc w:val="both"/>
      </w:pPr>
      <w:r>
        <w:rPr>
          <w:rFonts w:ascii="Arial" w:cs="Arial" w:eastAsia="Arial" w:hAnsi="Arial"/>
          <w:sz w:val="24"/>
          <w:szCs w:val="24"/>
        </w:rPr>
        <w:t xml:space="preserve">51. В случае принятия уполномоченным налоговым органом решения об аннулировании кодов маркировки осуществляется аннулирование кодов маркировки в ГАИС "Маркировка товаров" сотрудником уполномоченного налогового органа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Контроль за маркировкой подакцизных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осуществляется под налоговым или таможенным контролем (в том числе на территории таможенного склада, терминала и складах временного хранения, включенных в Перечень, утверждаемый уполномоченным органом в сфере таможенного дела).</w:t>
      </w:r>
    </w:p>
    <w:p>
      <w:pPr>
        <w:spacing w:after="120"/>
        <w:jc w:val="both"/>
      </w:pPr>
      <w:r>
        <w:rPr>
          <w:rFonts w:ascii="Arial" w:cs="Arial" w:eastAsia="Arial" w:hAnsi="Arial"/>
          <w:sz w:val="24"/>
          <w:szCs w:val="24"/>
        </w:rPr>
        <w:t xml:space="preserve">53.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120"/>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120"/>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табачную продукцию.</w:t>
      </w:r>
    </w:p>
    <w:p>
      <w:pPr>
        <w:spacing w:after="120"/>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Заявление-расчет
 на покупку акцизных марок
 № ___ от "___" ________________ 20__ года</w:t>
      </w:r>
    </w:p>
    <w:p>
      <w:pPr>
        <w:spacing w:after="120"/>
        <w:jc w:val="center"/>
      </w:pPr>
      <w:r>
        <w:rPr>
          <w:rFonts w:ascii="Arial" w:cs="Arial" w:eastAsia="Arial" w:hAnsi="Arial"/>
          <w:sz w:val="24"/>
          <w:szCs w:val="24"/>
        </w:rPr>
        <w:t xml:space="preserve">(заполняется налоговым органом)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265"/>
        <w:gridCol w:w="855"/>
        <w:gridCol w:w="855"/>
        <w:gridCol w:w="855"/>
        <w:gridCol w:w="1468"/>
        <w:gridCol w:w="1216"/>
        <w:gridCol w:w="982"/>
        <w:gridCol w:w="982"/>
        <w:gridCol w:w="1283"/>
      </w:tblGrid>
      <w:tr>
        <w:tc>
          <w:tcPr>
            <w:tcW w:type="dxa" w:w="4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маркируемой продукции</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марок(*)</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(на марке)</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c>
          <w:tcPr>
            <w:tcW w:type="dxa" w:w="1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 объем</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акцизного налога</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акцизного налога (сом.)</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акцизных марок (сом.)</w:t>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Акцизный налог уплачен на счет № </w:t>
      </w:r>
      <w:r>
        <w:rPr>
          <w:rFonts w:ascii="Arial" w:cs="Arial" w:eastAsia="Arial" w:hAnsi="Arial"/>
          <w:sz w:val="24"/>
          <w:szCs w:val="24"/>
        </w:rPr>
        <w:t xml:space="preserve">____________________________________________</w:t>
      </w:r>
    </w:p>
    <w:p>
      <w:pPr>
        <w:spacing w:after="120"/>
        <w:jc w:val="both"/>
      </w:pPr>
      <w:r>
        <w:rPr>
          <w:rFonts w:ascii="Arial" w:cs="Arial" w:eastAsia="Arial" w:hAnsi="Arial"/>
          <w:sz w:val="24"/>
          <w:szCs w:val="24"/>
        </w:rPr>
        <w:t xml:space="preserve">согласно платежному документу № _____________ от "___" 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jc w:val="both"/>
      </w:pPr>
      <w:r>
        <w:rPr>
          <w:rFonts w:ascii="Arial" w:cs="Arial" w:eastAsia="Arial" w:hAnsi="Arial"/>
          <w:sz w:val="24"/>
          <w:szCs w:val="24"/>
        </w:rPr>
        <w:t xml:space="preserve">согласно платежному документу № ____________ от "___" ________________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Руководитель организации: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Главный бухгалтер: 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jc w:val="both"/>
      </w:pPr>
      <w:r>
        <w:rPr>
          <w:rFonts w:ascii="Arial" w:cs="Arial" w:eastAsia="Arial" w:hAnsi="Arial"/>
          <w:sz w:val="24"/>
          <w:szCs w:val="24"/>
        </w:rPr>
        <w:t xml:space="preserve">Е - сигареты с фильтром; F -сигареты без фильтра.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240" w:before="2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___________ от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24"/>
        <w:gridCol w:w="2842"/>
        <w:gridCol w:w="2227"/>
        <w:gridCol w:w="2762"/>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продукции</w:t>
            </w:r>
          </w:p>
        </w:tc>
        <w:tc>
          <w:tcPr>
            <w:tcW w:type="dxa" w:w="2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(наименование) подакцизной продукции</w:t>
            </w:r>
          </w:p>
        </w:tc>
        <w:tc>
          <w:tcPr>
            <w:tcW w:type="dxa" w:w="22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 Вид табачных изделий</w:t>
            </w:r>
          </w:p>
        </w:tc>
        <w:tc>
          <w:tcPr>
            <w:tcW w:type="dxa" w:w="27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ahv_tql8tas_3_bxibm">
      <w:r>
        <w:rPr>
          <w:rFonts w:ascii="Arial" w:cs="Arial" w:eastAsia="Arial" w:hAnsi="Arial"/>
          <w:color w:val="132D3F"/>
          <w:sz w:val="16"/>
          <w:szCs w:val="16"/>
          <w:u w:val="single"/>
        </w:rPr>
        <w:t xml:space="preserve">dalil.kg/document/160013</w:t>
      </w:r>
    </w:hyperlink>
  </w:p>
  <w:p>
    <w:pPr>
      <w:spacing w:after="0" w:before="40"/>
      <w:jc w:val="center"/>
    </w:pPr>
    <w:hyperlink w:history="1" r:id="rId94pjrfrwf28dmitcghw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4pzumgquilhi9uideqa" Type="http://schemas.openxmlformats.org/officeDocument/2006/relationships/hyperlink" Target="https://dalil.kg/document/158815" TargetMode="External"/><Relationship Id="rId2xb11gf4i3dnoceeicn9a" Type="http://schemas.openxmlformats.org/officeDocument/2006/relationships/hyperlink" Target="https://dalil.kg/document/160011" TargetMode="External"/><Relationship Id="rIdyowytxlhjpgmmxmn3tyks" Type="http://schemas.openxmlformats.org/officeDocument/2006/relationships/hyperlink" Target="https://dalil.kg/document/112340#st_4" TargetMode="External"/><Relationship Id="rIdjspq6sius3ratgy3uzbqz" Type="http://schemas.openxmlformats.org/officeDocument/2006/relationships/hyperlink" Target="https://dalil.kg/document/112340#st_345" TargetMode="External"/><Relationship Id="rIdz0hrwcjyhre-pk8hqw_62" Type="http://schemas.openxmlformats.org/officeDocument/2006/relationships/hyperlink" Target="https://dalil.kg/document/112340#st_334" TargetMode="External"/><Relationship Id="rId_0kz_gblw83uj9yhvlgfa" Type="http://schemas.openxmlformats.org/officeDocument/2006/relationships/hyperlink" Target="https://dalil.kg/document/112340" TargetMode="External"/><Relationship Id="rIdo3zmf-ei19wfcn0rydgag" Type="http://schemas.openxmlformats.org/officeDocument/2006/relationships/hyperlink" Target="https://dalil.kg/document/112340#st_334" TargetMode="External"/><Relationship Id="rIdargvmw8f-xostykdlfan9" Type="http://schemas.openxmlformats.org/officeDocument/2006/relationships/hyperlink" Target="https://dalil.kg/document/112340#st_33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ahv_tql8tas_3_bxibm" Type="http://schemas.openxmlformats.org/officeDocument/2006/relationships/hyperlink" Target="https://dalil.kg/document/160013" TargetMode="External"/><Relationship Id="rId94pjrfrwf28dmitcghw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2026-09-25T11:02:05.806Z</dcterms:created>
  <dcterms:modified xsi:type="dcterms:W3CDTF">2026-09-25T11:02:05.806Z</dcterms:modified>
</cp:coreProperties>
</file>

<file path=docProps/custom.xml><?xml version="1.0" encoding="utf-8"?>
<Properties xmlns="http://schemas.openxmlformats.org/officeDocument/2006/custom-properties" xmlns:vt="http://schemas.openxmlformats.org/officeDocument/2006/docPropsVTypes"/>
</file>