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qtmcd80oaijtup4vky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22 февраля 2023 года № 94)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бизнеса Кыргызской Республики до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развития бизнеса Кыргызской Республики до 2026 года (далее - Программа) нацелена на взаимодействие Кабинета Министров Кыргызской Республики с бизнесом в реализации </w:t>
      </w:r>
      <w:hyperlink w:history="1" r:id="rId6cswhj_y47iqm7px3hm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jl9djiocw_mgqqxvexp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с учетом новых кризисных обстоятельств, возникающих в мире и Центрально-Азиатском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развития бизнеса</w:t>
      </w:r>
      <w:r>
        <w:rPr>
          <w:rFonts w:ascii="Arial" w:cs="Arial" w:eastAsia="Arial" w:hAnsi="Arial"/>
          <w:sz w:val="24"/>
          <w:szCs w:val="24"/>
        </w:rPr>
        <w:t xml:space="preserve"> - совокупность мер и инициатив государства и частного сектора, нацеленных на устойчивое развитие бизнеса с учетом новых вызовов.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развитие бизнеса - это комплексный процесс взаимозависимых количественных и качественных преобразований в бизнесе, который отражает его способность обеспечить целевые потребности общества, экономическую безопасность, сохранение окружающей среды и ресурсной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Основные предпосылки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Последствия пандемии COVID-19 и геополитический кризис негативно повлияли на бизнес и инвестиционную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Практически все страны члены ВТО, ЕАЭС ввели ограничительные меры на экспорт продовольствия, лекарственных средств с нарушениями принципов многосторонних правил торговли. Был нанесен ущерб бизнесу, объем внешней торговли сократился на 21% в июне 2020 года. Нарушена глобальная цепочка поставок в 2021-2022 годах. Данное событие вызвало рост цен и дефицит различных товаров по всему миру, а также повлияло на структуру мирового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Мировые финансовые институты заявили о глобальной глубокой рецессии, произошедшей впервые за 80 лет. Она привела к коллапсу международной торговли, приостановке деятельности целых отраслей национальных экономик, существенному ухудшению благополучия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Создались отрицательные предпосылки в достижении целей, обозначенных в </w:t>
      </w:r>
      <w:hyperlink w:history="1" r:id="rIdx3kjwnbnmnxqu6vcx-o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nrzjloqvejl12jbrrqp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а также долгосрочных целей, обозначенных в Национальной стратегии развития Кыргызской Республики до 2040 года, утвержденной </w:t>
      </w:r>
      <w:hyperlink w:history="1" r:id="rId3izyuf2jyyruc0nisv-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Возникли также и угрозы территориальной целостности и безопасности (послание Президента Кыргызской Республики от 5 мая 2021 года). Продолжается истощение природного капитала из-за его активной эксплуатации, усугубленной слабым государственным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всем мире климатические риски рассматриваются как опасность для устойчивого экономического развития. К 2030 году Кыргызстан ставит цель сократить выбросы парниковых газов на сорок четыре процента (44%). К 2050 году Кыргызстан на платформе зеленого развития достигнет углеродной нейтральности.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Поставлены задачи по развитию фискальной, транспортно-логистической, внешнеторговой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Принят </w:t>
      </w:r>
      <w:hyperlink w:history="1" r:id="rId6_t3mvkkvdow4iixf-d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направленный на обеспечение конституционных гарантий защиты собственности, стимулирование устойчивого роста экономики, исключение необоснованного вмешательства государства в экономическую деятельность субъектов предпринимательства, а также повышение доверия инвесторов, создание благоприятного инвестиционного климата и деловой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Принят </w:t>
      </w:r>
      <w:hyperlink w:history="1" r:id="rId7zxyr5eys_n0ynzkz42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статуса и имиджа предпринимателей Кыргызской Республики" от 1 июля 2022 года № 212, направленный на поощрение развития предпринимательства в Кыргызской Республике и нацеленный на создание благоприятных условий для устойчивого развития бизнеса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способствует достижению следующих индикаторов, отраженных в </w:t>
      </w:r>
      <w:hyperlink w:history="1" r:id="rIdeqrcmejixa1shgbvc4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до 2026 года, утвержденной </w:t>
      </w:r>
      <w:hyperlink w:history="1" r:id="rIdbpxmlcx_1cdhjz8sig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ежегодного темпа реального экономического роста в среднем на уровне 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ВВП на душу населения не менее 1500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снижение уровня безработицы до уровня 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ежегодного притока прямых иностранных инвестиций в объеме не менее 13%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размера государственного внешнего долга на уровне не более 60%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улучшение показателя Кыргызской Республики в рейтинге по индексу человеческого развития на 5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улучшение показателя Кыргызской Республики в рейтинге по индексу глобальной конкурентоспособности на 10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снижение уровня бедности населения до уровня 20%, включая уровень детской бедности - до 25%;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не менее 50% выпускников школ, достигших базового уровня функциональной грамотности по результатам Общереспубликанского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вхождение страны в топ 60 стран по индексу развития электронного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сокращение выбросов парниковых газов на 17%;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улучшение показателя Кыргызской Республики в рейтинге по индексу восприятия коррупции на 10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внедрение устойчивых (зеленых) закупок до 30% от годового объема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Принципы и инструменты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принципы, которые станут движущими силами устойчивого развития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Принцип взаимосвязанности - взаимная ответственность государства и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переход к сервисной модели обслуживания бизнеса: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налоговых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цифровизация таможенных инфраструктур;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дерегулирование и дебюрократизация государственного регулирования бизнеса, включая сокращение контрольно-надзорных функций и лицензионного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статуса предпринимателей путем формирования Реестра добросовестных предпринимателей, осуществляющих значительный вклад в социально-экономическое развитие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добросовестным предпринимателям, применяющим зеленые технологии, льготные кредитные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применение специального режима при осуществлении государственных закупок и иных стимулирующих условий на основе созданного реестра добросовестных предпринимателей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защита прав и интересов предпринимателей Кыргызской Республики через усиление роли бизнес-ассоциаций в государственно-частном диалоге;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либерализация регулятивной политики путем наделения бизнеса функциями саморегулирования (передача некоторых государственных и муниципальных контрольных и надзорных функций за деятельностью субъектов предпринимательства);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передача неиспользуемых и простаивающих государственных и муниципальных активов в рамках государственно-частного партнерства, аренды и других механизмов, предусмотренных законодательством в целях модернизации и повышения эффективности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 продвижение интересов бизнеса является приоритетом внешней политики. Активизация экономической дипломатии через профессиональное укрепление загранучреждений создаст эффективные условия для взаимодействия государства и бизнеса в сфере привлечения инвестиций и продвижения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технических регламентов развитых стран позволит ускорить внешнеторговые операции. Автоматическая процедура аккредитации лекарственных препаратов мировых брендовых компаний, которые подтверждены в других развитых странах, ускорят поставки необходимых медицинских препаратов в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не должны мешать развитию производства, одновременно содействуя проведению политики стабилизации и развитию экономики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установление дополнительных налогов, повышенных или дифференцированных ставок налогообложения в зависимости от форм собственности, организационно-правовых форм организаций, их отраслевой принадлежности, гражданства физического лица. Будет обеспечен одинаковый подход к исчислению налогов вне зависимости от источников или места образования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уплаты налога требует максимального упрощения, при этом наилучшими являются налоги на потребление, когда уплата налога осуществляется одновременно с покупкой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налогоплательщиков будет осуществляться посредством упрощенных приложений, в том числе мобильных приложений "Кабинет налогоплательщика".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Недопустимы налоги, которые прямо или косвенно ограничивают свободное перемещение в пределах территории страны товаров, работ и услуг или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не ограничивает осуществление не запрещенной законом экономической деятельности физических и юридических лиц или создание препятствий на ее пути.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усилит информационную работу налогоплательщиков о действующих налогах и сборах, продолжит давать разъяснения и консультации о порядке их исчисления.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объект может облагаться налогом только одного вида и только один раз за определенный законодательством налоговый период (соглашение об избежании двойного налогообложения).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законы должны быть законами прямого действия, исключающими необходимость издания поясняющих их инструкций, писем, разъяснений и других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Нельзя допускать установления налогов и сборов, препятствующих реализации гражданами их конституционных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Оптимизируется процесс налоговых проверок и внедряется принцип для проверок налоговых органов - "один орган - одна проверка".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приняты дальнейшие меры по совершенствованию системы обжалования решений налоговых органов в пользу усиления прозрачности и состязательности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Объединенные и комплексные проверки со стороны государственных контролирующих органов сократят количество проверок и издержки бизнеса. Сократится количество контактов бизнеса с государственными органами за счет использования цифровых технологий в системе проверок. Будет продолжена работа по совершенствованию законодательства, регулирующего предпринимательскую деятельность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устранения имеющихся противоречий, пробелов и неясностей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конкретизации некоторых декларативных норм, направленных на защиту прав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усиления механизма предупреждения и информирования предпринимателей вместо наложения штрафов и принятия иных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развития институтов предоставления разъяснений и толкований спорных норм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законодательного повышения личной ответственности руководителей и сотрудников государственных органов за незаконные или необоснованные решения, ведущие к убыткам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учета мнений и интересов предпринимателей в законотворческой деятельности, а также беспрекословного проведения установленных процедур и экспертиз при движении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Принцип связи торговли и производственных отношений - развитие и повышение конкурентоспособности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Цифровизация логистического бизнеса, создание экосистемы для развития электронной коммерции и парка электронной коммерции раздвинет границы и позволит сформировать коммуникационное пространство для транснациональных компаний, ориентированных на страны Центральной Азии. Цифровизация откроет возможности для самореализации, увеличения экспорта интеллектуальных продуктов и услуг с высокой добавленной стоимостью, развития и заработка для молодых амбициозных креативных специалистов в сфере цифровых услуг из разных областей: интернет-маркетинг, дизайн, разработка сайтов и приложений, SMM, копирайтинг, SEO продвижение, PR, Data Science и многое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Либерализация отдельных секторов услуг с привязкой к обязательствам Кыргызстана в ВТО позволит создать более привлекательные условия в секторе почтовых услуг и услуг в сфере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современного оборудованного мультимодального грузового авиахаба сократит временные затраты во внешней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финансовой системы в соответствие с требованиями ESG и других международных фондов расширит возможности доступа к финансовым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отслеживания товаров в электронных системах налоговой службы позволит исключить возможность ввоза контрафактных продуктов в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цифровых механизмов получения товаросопроводительных документов при импорте товаров позволит ускорить товарообменный процесс во внешней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торговых преференций развитых стран для Кыргызстана позволит создать благоприятные условия для экспортоориентированных предприятий, стимулирования импортозамещения в сфере продовольственной безопасности и безопасности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инструменты системы торговых преференций позволят обеспечить беспошлинный доступ на рынки развитых стран, чтобы сократить затраты экспортеров. Оптимизация предоставляемых преференциальных возможностей для Кыргызской Республики расширит географическое распределение экспорто-ориентированной продукции в региональном аспекте.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договорной базы об избежании двойного налогообложения позволит не допустить неограниченное налогообложение одного и того же дохода в нескольких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Интеллектуальная собственность является важнейшим компонентом будущего успеха для развития бизнеса и поэтому требуется обеспечить ее защиту. Необходима надлежащая защита прав на интеллектуальную собственность, чтобы способствовать развитию технологий и здоровой конкуренции, процветанию и развитию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урегулирования торговых споров в рамках существующих многосторонних торговых и региональных организаций позволят сократить количество торговых барьеров во внешней торговле, обеспечить беспрепятственный доступ на рынки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Принцип инновационности - укрепление конкурентных преимуществ в долгосрочной перспективе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развития финансовых технологий (FinTech) позволит внедрить технологии для улучшения взаимодействия и деятельности бизнеса и государства в области финансов. Использование смартфонов для мобильного банкинга, инвестирования, онлайн-кредитования, взаимодействия с налоговыми органами будет направлено на то, чтобы сделать финансовые, государственные услуги более доступными для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гарантийных фондов и другие формы гарантийной поддержки системообразующих и инновационных проектов позволят модернизировать производственные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Кредитование по условиям устойчивости, в том числе в случае соблюдения принципов ESG, будет предоставляться при поддержке государства и взаимодействии с финансовыми институтами и фондами (Российско-Кыргызский Фонд развития, Венгерско-Кыргызский Фонд развития, Кыргызско-Эмиратский инвестиционный холдинг, Азербайджано-Кыргызский фонд развития, Узбекско-Кыргызский Фонд развития, Европейский банк реконструкции и развития, Евразийский банк развития, Стабилизационный фонд Кыргызской Республики, Финансово-кредитный фонд при Министерстве финансов Кыргызской Республики, Евразийская перестраховочная компания).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программы "креативная экономика" как сектора креативных индустрий станет новой отраслью экономики будущего и внесет существенный вклад в социально-экономическое развитие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в действие пакета нормативных правовых актов создаст условия для развития креативных индустрий, а также функционирования Парка креативных индустрий, его органов управления, резидентов, определения основных принципов формирования режима Парка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2.4. Принцип экологичности - сохранность окружающей среды и ресурсной базы, бережное отношение к природе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по обеспечению доступа частного сектора к финансовым источникам различных фондов и финансовых институтов создадут новые стимулы для запуска проектов цикличной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Фискальные инструменты, экологические платежи, налоговые льготы и государственные субсидии для "зеленых" производств и поставщиков услуг позволят расширить их возможности в продвижении цели по переходу к цикличной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Централизованные закупки будут ориентированы на стимулирование отечественного производства, соответствующего устойчивым стандартам. В Кыргызской Республике закупка товаров и услуг составляет порядка 100 миллиардов сомов. Государство является самым крупным покупателем товаров и услуг (15-25% ВВП), поэтому, используя свою покупательную способность, будет стимулировать устойчивое потребление и производство через внедрение устойчивых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Диверсификация источников электрической энергии через введение новых мощностей на основе ВИЭ и малых ГЭС обеспечит энергетическую безопасность в связи с влиянием изменения климата на гидроэнергетику страны. Также создание фонда энергоэффективности и энергосбережения создаст условия для проведения политики энергосбережения и развития ВИЭ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изучен потенциал геотермальных источников Кыргызстана с использованием международного опыта для возможного применения ее энергии тепла, в том числе в сфере туризма, обработки и сушки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2.5. Принцип равенства (социальной справедливости)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Инициативы в рамках Программы создадут рамочные условия для инклюзивной экономики через повышение участия ЛОВЗ в предпринимательской деятельности, содействие росту экономической активности женщин, женского предпринимательства, повышение их занятости через расширение доступа к услугам дошкольного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найма ЛОВЗ в частном секторе, создание условий для освоения ими предпринимательских навыков, предоставление преференциальных условий для доступа к финансированию, рынку государственных закупок помогут повысить уровень инклюзивности экономики, а также будут способствовать соблюдению прав человека в бизнесе с точки зрения обеспечения доступа ЛОВЗ к трудовой деятельности в частном секторе и вовлечению их в предпринимательскую среду, что значительно расширит их возможности для реализации права осуществлять трудовую деятельность независимо от категории и группы инвалидности, гарантированного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и стимулов для развития женского предпринимательства содействует повышению экономической активности женщин, увеличению их доходов, сокращению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доступа к услугам дошкольного образования расширит возможности женщин для участия в экономике, снизит уровень безработицы среди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2.6. Принцип безопасности развития - противодействие негативному влиянию внешней и внутренней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стимулирования бизнеса будут способствовать обеспечению продовольственной безопасности, безопасности здоровья, устойчивого промышленного развития, снижению экологических и социальных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основ для развития ключевых секторов экономики нацелены на обеспечение продовольственной безопасности посредством целевых программ финансирования сельскохозяйственных кластеров, торгово-логистических центров и овощных хранилищ, проектов отечественных производителей, легкой промышленности, производства экологически чистой продукции, агропереработчиков и экспортеров, электронной торговли, рекреационного и медицинского туризма, производства защитных средств, цифровых технологий 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создание и развитие инфраструктурных проектов для поддержки предпринимательства обеспечит безопасную и комфортную бизнес среду. Необходимое количество и соответствующий уровень качества инфраструктуры придаст уверенность и минимизирует риски, с которыми потенциально может столкнуться действующий или будущий субъект предпринимательства в случае отсутствия таковой на территории осуществления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повышения потенциала знаний в области предпринимательства способствует готовности бизнеса к возможным вызовам и своевременной адаптации к новым условиям ведения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медицины должен стать экономически привлекательным. Здоровая конкурентная среда в секторе медицины привлечет инвесторов для вложения средств в создание новейших здравниц, а также в сектор медицинского образования. Совершенствование системы регулирования и лицензирования создадут благоприятные условия для расширения сети частных медицинских организаций во всех регионах страны и увеличения масштабов и объемов финансовой поддержки частных медицинских организаций с активным внедрением гибких кредитных и лизинговых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стимулирования частной медицины с привлечением иностранных инвестиций позволят создать совместные лечебно-диагностические учреждения с ведущими зарубежными клиниками и медицинскими центрами.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расширении возможностей для продвижения экономических интересов и интересов бизнеса задействуются дипломатические инструменты (экономическая дипломатия, бизнес-дипломатия) с установлением механизмов мониторинга и индикаторами успеха.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человека в бизнесе является главным стимулом развития бизнеса и экономического роста. Важную роль в этом направлении должны сыграть Торгово-промышленная палата Кыргызской Республики, уполномоченное лицо по защите прав, свобод и законных интересов субъектов предпринимательской деятельности (Бизнес-омбудсмен), а также бизнес-ассоциации.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минимизации ущерба от действий государственных органов повысят доверие бизнеса и иностранных инвесторов к государству. Будет оказана дальнейшая поддержка в развитии и распространении деятельности уполномоченного лица по защите прав, свобод и законных интересов субъекта предпринимательской деятельности, в первую очередь, как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Программу могут быть внесены ежегодно в целях обеспечения защиты здоровья, продовольственной безопасности и обеспечения обороноспособности.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Инициативы развития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Промышленная стратегия чистой и цикличной экономики с планом действий по циркулярной экономике с приоритетами в секторах текстильной промышленности, строительства, производства электроники, пластмассы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Инициатива "Волна ремонтов" с привлечением частного сектора. Ремонты позволят сэкономить государственные средства. Вместо того, чтобы покупать новое, государственный сектор будет использовать существующие активы (мебель, здания, оборудования, технику, транспорт).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новых подходов к использованию батарей, законодательные реформы в сфере управления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для развертывания общественных пунктов подзарядки и заправки электромобилей.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Экспортоориентированная и креативная экономика.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 "Одно село - один продукт" - масштабирование опыта на всю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сфере туризма - проекты велосипедных дорожек, новые горные трассы, глемпинги, термальные воды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Инициативы многофункциональных ЦОБов.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культуры устойчивого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Инициативы в сфере устойчивого строительства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Геотермальные источники Кыргызстана расширят возможности устойчивого развития бизнеса в сфере сельского хозяйства, строительства,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Система мониторинга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 срок до 1 июня и до 31 декабря года, следующего за отчетным годом, ответственные исполнители в пределах своей компетенции представляют отчет о выполнении контрольных мероприятий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в целях проведения мониторинга реализации стратегии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разработает систему индикаторов оценки, которая в том числе включает позиции в международных рейтингах;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разработает форму отчета о выполнении контрольных мероприятий с учетом достигнутых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полнотой представления ответственными исполнителями информации о выполнении Плана мероприятий, обобщает указанную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размещает на сайте Министерства экономики и коммерции Кыргызской Республики информацию о выполнении контрольных мероприятий на основе отчетов ответственных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подготавливает отчет о мониторинге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ежегодный доклад на основании итогов мониторинга реализации Программы и оценки эффективности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Программы осуществляется на основе анализа исполнения плана мероприятий по ее реализации и достижения критериев и индикаторов, предусмотренных Программой и показателей международных рейтингов.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исполнения обсуждаются 2 раза в год с представителями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SMM
 (</w:t>
      </w:r>
      <w:r>
        <w:rPr>
          <w:rFonts w:ascii="Arial" w:cs="Arial" w:eastAsia="Arial" w:hAnsi="Arial"/>
          <w:sz w:val="24"/>
          <w:szCs w:val="24"/>
        </w:rPr>
        <w:t xml:space="preserve">англ</w:t>
      </w:r>
      <w:r>
        <w:rPr>
          <w:rFonts w:ascii="Arial" w:cs="Arial" w:eastAsia="Arial" w:hAnsi="Arial"/>
          <w:sz w:val="24"/>
          <w:szCs w:val="24"/>
        </w:rPr>
        <w:t xml:space="preserve">. Social media marketing)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маркетинг в социальных сетях;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SEO
 (</w:t>
      </w:r>
      <w:r>
        <w:rPr>
          <w:rFonts w:ascii="Arial" w:cs="Arial" w:eastAsia="Arial" w:hAnsi="Arial"/>
          <w:sz w:val="24"/>
          <w:szCs w:val="24"/>
        </w:rPr>
        <w:t xml:space="preserve">англ</w:t>
      </w:r>
      <w:r>
        <w:rPr>
          <w:rFonts w:ascii="Arial" w:cs="Arial" w:eastAsia="Arial" w:hAnsi="Arial"/>
          <w:sz w:val="24"/>
          <w:szCs w:val="24"/>
        </w:rPr>
        <w:t xml:space="preserve">. search engine optimization)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поисковая оптимизация (продвижение сайтов);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PR
 (Public Relations, пиар)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связи с общественностью;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Data Science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наука о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ESG
 (</w:t>
      </w:r>
      <w:r>
        <w:rPr>
          <w:rFonts w:ascii="Arial" w:cs="Arial" w:eastAsia="Arial" w:hAnsi="Arial"/>
          <w:sz w:val="24"/>
          <w:szCs w:val="24"/>
        </w:rPr>
        <w:t xml:space="preserve">англ</w:t>
      </w:r>
      <w:r>
        <w:rPr>
          <w:rFonts w:ascii="Arial" w:cs="Arial" w:eastAsia="Arial" w:hAnsi="Arial"/>
          <w:sz w:val="24"/>
          <w:szCs w:val="24"/>
        </w:rPr>
        <w:t xml:space="preserve">. Environmental, Social,
 and Corporate Governance)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экологическое, социальное и корпоративное управление;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FinTech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_tqdp0hpchxeybpn3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dalil.kg/document/160028</w:t>
      </w:r>
    </w:hyperlink>
  </w:p>
  <w:p>
    <w:pPr>
      <w:spacing w:after="0" w:before="40"/>
      <w:jc w:val="center"/>
    </w:pPr>
    <w:hyperlink w:history="1" r:id="rIdixccwoljgbt7lxukxsu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tmcd80oaijtup4vkyn6" Type="http://schemas.openxmlformats.org/officeDocument/2006/relationships/hyperlink" Target="https://dalil.kg/document/160027" TargetMode="External"/><Relationship Id="rId6cswhj_y47iqm7px3hmfu" Type="http://schemas.openxmlformats.org/officeDocument/2006/relationships/hyperlink" Target="https://dalil.kg/document/430700" TargetMode="External"/><Relationship Id="rIdjl9djiocw_mgqqxvexphl" Type="http://schemas.openxmlformats.org/officeDocument/2006/relationships/hyperlink" Target="https://dalil.kg/document/430699" TargetMode="External"/><Relationship Id="rIdx3kjwnbnmnxqu6vcx-oy0" Type="http://schemas.openxmlformats.org/officeDocument/2006/relationships/hyperlink" Target="https://dalil.kg/document/430700" TargetMode="External"/><Relationship Id="rIdnrzjloqvejl12jbrrqp-q" Type="http://schemas.openxmlformats.org/officeDocument/2006/relationships/hyperlink" Target="https://dalil.kg/document/430699" TargetMode="External"/><Relationship Id="rId3izyuf2jyyruc0nisv-m6" Type="http://schemas.openxmlformats.org/officeDocument/2006/relationships/hyperlink" Target="https://dalil.kg/document/430002" TargetMode="External"/><Relationship Id="rId6_t3mvkkvdow4iixf-dfo" Type="http://schemas.openxmlformats.org/officeDocument/2006/relationships/hyperlink" Target="https://dalil.kg/document/430338" TargetMode="External"/><Relationship Id="rId7zxyr5eys_n0ynzkz42wv" Type="http://schemas.openxmlformats.org/officeDocument/2006/relationships/hyperlink" Target="https://dalil.kg/document/430984" TargetMode="External"/><Relationship Id="rIdeqrcmejixa1shgbvc4exm" Type="http://schemas.openxmlformats.org/officeDocument/2006/relationships/hyperlink" Target="https://dalil.kg/document/430700" TargetMode="External"/><Relationship Id="rIdbpxmlcx_1cdhjz8sigebm" Type="http://schemas.openxmlformats.org/officeDocument/2006/relationships/hyperlink" Target="https://dalil.kg/document/43069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_tqdp0hpchxeybpn3le" Type="http://schemas.openxmlformats.org/officeDocument/2006/relationships/hyperlink" Target="https://dalil.kg/document/160028" TargetMode="External"/><Relationship Id="rIdixccwoljgbt7lxukxsu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2026-09-23T23:08:38.050Z</dcterms:created>
  <dcterms:modified xsi:type="dcterms:W3CDTF">2026-09-23T23:08:38.050Z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