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ut9fbvfqmpkkvvsfqio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января 2023 года № 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финансовой отчетности организаций сектора государственного управления 14 "События после отчетной даты"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Стандарт финансовой отчетности организаций сектора государственного управления 14 "События после отчетной даты" (далее - СФООСГУ 14) разработан в соответствии с пунктом 2 </w:t>
      </w:r>
      <w:hyperlink w:history="1" r:id="rIdppufvhgtun7lsz2bvi9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пунктом 2-1 </w:t>
      </w:r>
      <w:hyperlink w:history="1" r:id="rIddcgdfj9pxsmczozgraj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</w:t>
      </w:r>
      <w:hyperlink w:history="1" r:id="rIdng8qcbcufy1omnmaqzu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с учетом требований Международных стандартов финансовой отчетности для общественного сектора 14 "События после отчетной даты" (далее - МСФООС 14).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СФООСГУ 14 обязателен к применению государственными органами, органами системы государственного социального страхования и пенсионного обеспечения, органами местного самоуправления, их подведомственными организациями, бюджетными учреждениями (далее - 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СФООСГУ 14 устанавливает порядок корректировки информации, содержащейся в финансовой отчетности с учетом событий после отчетной даты и порядок раскрытия информации о событиях после отчетной даты.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СФООСГУ 14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 утверждения</w:t>
      </w:r>
      <w:r>
        <w:rPr>
          <w:rFonts w:ascii="Arial" w:cs="Arial" w:eastAsia="Arial" w:hAnsi="Arial"/>
          <w:sz w:val="24"/>
          <w:szCs w:val="24"/>
        </w:rPr>
        <w:t xml:space="preserve"> - дата подписания финансовой отчетности руководителем организации сектора государственного управления или иными уполномоченными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уполномоченная организация</w:t>
      </w:r>
      <w:r>
        <w:rPr>
          <w:rFonts w:ascii="Arial" w:cs="Arial" w:eastAsia="Arial" w:hAnsi="Arial"/>
          <w:sz w:val="24"/>
          <w:szCs w:val="24"/>
        </w:rPr>
        <w:t xml:space="preserve"> - вышестоящая организация, уполномоченная принимать финансовую отчетность подчиненной организации, а также составлять на ее основе консолидированную финансовую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события после отчетной даты</w:t>
      </w:r>
      <w:r>
        <w:rPr>
          <w:rFonts w:ascii="Arial" w:cs="Arial" w:eastAsia="Arial" w:hAnsi="Arial"/>
          <w:sz w:val="24"/>
          <w:szCs w:val="24"/>
        </w:rPr>
        <w:t xml:space="preserve"> - все события, происходящие между отчетной датой и датой утверждения финансовой отчетности к выпуску;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корректирующие события после отчетной даты</w:t>
      </w:r>
      <w:r>
        <w:rPr>
          <w:rFonts w:ascii="Arial" w:cs="Arial" w:eastAsia="Arial" w:hAnsi="Arial"/>
          <w:sz w:val="24"/>
          <w:szCs w:val="24"/>
        </w:rPr>
        <w:t xml:space="preserve"> - события, возникшие после отчетной даты и дающие новую информацию об условиях, существовавших на отчетную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некорректирующие события после отчетной даты</w:t>
      </w:r>
      <w:r>
        <w:rPr>
          <w:rFonts w:ascii="Arial" w:cs="Arial" w:eastAsia="Arial" w:hAnsi="Arial"/>
          <w:sz w:val="24"/>
          <w:szCs w:val="24"/>
        </w:rPr>
        <w:t xml:space="preserve"> - события после отчетной даты, свидетельствующие об условиях, возникших после отчетной даты;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отчетной датой</w:t>
      </w:r>
      <w:r>
        <w:rPr>
          <w:rFonts w:ascii="Arial" w:cs="Arial" w:eastAsia="Arial" w:hAnsi="Arial"/>
          <w:sz w:val="24"/>
          <w:szCs w:val="24"/>
        </w:rPr>
        <w:t xml:space="preserve"> является последний день отчетного периода, к которому относится финансовая отчетность. Отчетные даты установлены в СФООСГУ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Термины, определенные в других СФООСГУ, используются в настоящем СФООСГУ 14 в том же значении, что и в других СФООСГУ.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Признание и оценка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Корректирующие события после отчетной даты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корректирующим событиям после отчетной даты относят, например, следующие события, произошедшие в период между отчетной датой и датой утверждения финансовой отчетности: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начало, продолжение или завершение судебного разбирательства после отчетной даты, в результате которого уточняется сумма текущей задолженности у организации на отчетную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получение информации после отчетной даты, указывающей на обесценение актива на отчетную дату или на необходимость корректировки ранее признанного убытка от обесценения данного актива.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банкротство должника, произошедшее после отчетной даты, обычно подтверждает существование на отчетную дату убытка по дебиторской задолженности и необходимость корректировки балансовой стоимости дебиторской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запасов после отчетной даты может служить источником информации об их чистой стоимости реализации на отчетную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определение после отчетной даты первоначальной стоимости активов, приобретенных до отчетной даты, или поступлений от продажи активов, проданных до отчетной даты;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получение документа, определяющего сумму страховых возмещений по страховому случаю, произошедшему в отчетном периоде, в результате которого организация признана виновной стороной;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обнаружение фактов нарушения применения законодательства или ошибок, приведших к искажению бухгалтерского учета и/или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принятие решения о ликвидации организации или прекращении всей деятельности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иные события, соответствующие определению корректирующих событий после отчетной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должна корректировать суммы, признанные в финансовой отчетности, для отражения корректирующих событий после отчетной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бухгалтерском учете корректирующие события после отчетной даты отражаются, в последний день отчетного периода, путем корректировки признанных ранее сумм с применением дополнительных и сторнированных бухгалтерских записей.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Некорректирующие события после отчетной даты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Организация не должна корректировать суммы, признанные в финансовой отчетности, для отражения некорректирующих событий после отчетной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Организация должна раскрывать информацию о существенных некорректирующих событиях в соответствии с настоящим СФООСГУ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существенным некорректирующим событиям после отчетной даты относят следующие события, произошедшие в период между отчетной датой и датой утверждения финансовой отчетности: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существенное изменение стоимости активов, в т.ч. в связи с изменением курсов валют, если изменение стоимости не связано с состоянием активов на отчетную дату, а вызвано обстоятельствами, возникшими после отчетной даты;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принятие решения о предстоящей реорганизации, прекращении отдельного вида деятельности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стихийное бедствие, чрезвычайная ситуация, в результате которых повреждению или уничтожению подверглась существенная часть активов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изменение законодательства, которое окажет существенное влияние на показатели финансовой отчетности организации, в т.ч. принятие законодательства о полном или частичном прощении долга, предоставлении дополнительных льгот в рамках государственных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начало судебного разбирательства, связанного с событиями после отчетной даты;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принятие существенных обязательств или условных обязательств, например, при выдаче значительных гарантий после отчетной даты;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существенные приобретения или выбытие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объявление намерений государственных органов по вопросам, которые могут оказать существенное влияние на деятельность и финансовые показатели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иные события, соответствующие определению некорректирующих событий после отчетной даты и имеющие существенное значение.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Непрерывность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принято решение о ликвидации организации, разделении или реорганизации, то организация должна раскрыть в финансовой отчетности информацию о таком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Корректировка показателей отчетности и предоставление дополнительной отчетности проводятся в соответствии с требованиями нормативных правовых актов, регулирующих порядок ликвидации, разделения или реорганизации.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Раскрытие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Организация должна раскрывать дату утверждения финансовой отчетности к выпуску и наименование органа, ее утвердившего.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Организация должна уточнить раскрываемую в примечаниях к финансовой отчетности информацию с учетом информации о событиях после отчетной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должна раскрывать информацию по каждой существенной категории некорректирующих событий после отчетной даты: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характер события;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расчетная оценка финансовых последствий или заявление о невозможности такой оценки с указанием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s6i2uqrawsnyq3upd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dalil.kg/document/160164</w:t>
      </w:r>
    </w:hyperlink>
  </w:p>
  <w:p>
    <w:pPr>
      <w:spacing w:after="0" w:before="40"/>
      <w:jc w:val="center"/>
    </w:pPr>
    <w:hyperlink w:history="1" r:id="rIdu9pve4buk1v-qanz_-b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9fbvfqmpkkvvsfqiojn" Type="http://schemas.openxmlformats.org/officeDocument/2006/relationships/hyperlink" Target="https://dalil.kg/document/160157" TargetMode="External"/><Relationship Id="rIdppufvhgtun7lsz2bvi9g7" Type="http://schemas.openxmlformats.org/officeDocument/2006/relationships/hyperlink" Target="https://dalil.kg/document/111338#st_119" TargetMode="External"/><Relationship Id="rIddcgdfj9pxsmczozgrajvq" Type="http://schemas.openxmlformats.org/officeDocument/2006/relationships/hyperlink" Target="https://dalil.kg/document/1032#st_1" TargetMode="External"/><Relationship Id="rIdng8qcbcufy1omnmaqzukd" Type="http://schemas.openxmlformats.org/officeDocument/2006/relationships/hyperlink" Target="https://dalil.kg/document/1032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s6i2uqrawsnyq3updej" Type="http://schemas.openxmlformats.org/officeDocument/2006/relationships/hyperlink" Target="https://dalil.kg/document/160164" TargetMode="External"/><Relationship Id="rIdu9pve4buk1v-qanz_-b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2026-09-27T03:45:04.335Z</dcterms:created>
  <dcterms:modified xsi:type="dcterms:W3CDTF">2026-09-27T03:45:04.335Z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