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jc w:val="center"/>
      </w:pPr>
      <w:r>
        <w:rPr>
          <w:rFonts w:ascii="Arial" w:cs="Arial" w:eastAsia="Arial" w:hAnsi="Arial"/>
          <w:i/>
          <w:iCs/>
          <w:sz w:val="24"/>
          <w:szCs w:val="24"/>
        </w:rPr>
        <w:t xml:space="preserve">УТРАТИЛО СИЛУ
 в соответствии с </w:t>
      </w:r>
      <w:hyperlink w:history="1" r:id="rIdei9apnh9d4n67wdj6x15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марта 2025 года № 103</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15 мая 2023 года № 247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об отборе и финансировании проектов за счет стимулирующих (долевых) грантов и Инструкции по подготовке и реализации проектов" от 21 апреля 2015 года № 230</w:t>
      </w:r>
    </w:p>
    <w:p>
      <w:pPr>
        <w:spacing w:after="120"/>
        <w:jc w:val="both"/>
      </w:pPr>
      <w:r>
        <w:rPr>
          <w:rFonts w:ascii="Arial" w:cs="Arial" w:eastAsia="Arial" w:hAnsi="Arial"/>
          <w:sz w:val="24"/>
          <w:szCs w:val="24"/>
        </w:rPr>
        <w:t xml:space="preserve">В целях совершенствования механизма реализации стимулирующих (долевых) грантов и принятия мер, направленных на создание и реконструкцию объектов инфраструктуры органов местного самоуправления, в соответствии со </w:t>
      </w:r>
      <w:hyperlink w:history="1" r:id="rIdjxdj21gxkqdjz6jdq7inw">
        <w:r>
          <w:rPr>
            <w:rFonts w:ascii="Arial" w:cs="Arial" w:eastAsia="Arial" w:hAnsi="Arial"/>
            <w:color w:val="1D4ED8"/>
            <w:sz w:val="24"/>
            <w:szCs w:val="24"/>
            <w:u w:val="single"/>
          </w:rPr>
          <w:t xml:space="preserve">статьей 33</w:t>
        </w:r>
      </w:hyperlink>
      <w:r>
        <w:rPr>
          <w:rFonts w:ascii="Arial" w:cs="Arial" w:eastAsia="Arial" w:hAnsi="Arial"/>
          <w:sz w:val="24"/>
          <w:szCs w:val="24"/>
        </w:rPr>
        <w:t xml:space="preserve"> Бюджетного кодекса Кыргызской Республики, статьями </w:t>
      </w:r>
      <w:hyperlink w:history="1" r:id="rId1gpawcufznquko4oewig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0khmr1s6sv8wad4kfp5g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zn1fr84ctxkds0fbmfp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a3uxvkxz4ok8vzn1ujdc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стимулирующих (долевых) грантов и Инструкции по подготовке и реализации проектов" от 21 апреля 2015 года № 230 следующие изменения:</w:t>
      </w:r>
    </w:p>
    <w:p>
      <w:pPr>
        <w:spacing w:after="120"/>
        <w:jc w:val="both"/>
      </w:pPr>
      <w:r>
        <w:rPr>
          <w:rFonts w:ascii="Arial" w:cs="Arial" w:eastAsia="Arial" w:hAnsi="Arial"/>
          <w:sz w:val="24"/>
          <w:szCs w:val="24"/>
        </w:rPr>
        <w:t xml:space="preserve">1) в </w:t>
      </w:r>
      <w:hyperlink w:history="1" r:id="rIdzw8v9iy0q7gkvbtz2zrb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отборе и финансировании проектов за счет стимулирующих (долевых) грантов, утвержденном вышеуказанным </w:t>
      </w:r>
      <w:hyperlink w:history="1" r:id="rIdm7cfdxs64e_9lgspwpp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Максимальная сумма стимулирующего (долевого) гранта, выделяемая из республиканского бюджета на один проект, не должна превышать 5000000 (пять миллионов) сомов. При потребности на один проект свыше 3000000 (три миллиона) сомов заявитель обеспечивает софинансирование проекта в размере не менее 50% от общей суммы проекта. При потребности до 3000000 (три миллиона) сомов на один проект собственный вклад определяется по расчету уровня доходной обеспеченности согласно пункту 21 настоящего Положения.";</w:t>
      </w:r>
    </w:p>
    <w:p>
      <w:pPr>
        <w:spacing w:after="120"/>
        <w:jc w:val="both"/>
      </w:pPr>
      <w:r>
        <w:rPr>
          <w:rFonts w:ascii="Arial" w:cs="Arial" w:eastAsia="Arial" w:hAnsi="Arial"/>
          <w:sz w:val="24"/>
          <w:szCs w:val="24"/>
        </w:rPr>
        <w:t xml:space="preserve">- в пункте 24 слова "1 августа - 31 декабря" заменить словами "1 июля - 30 ноября";</w:t>
      </w:r>
    </w:p>
    <w:p>
      <w:pPr>
        <w:spacing w:after="120"/>
        <w:jc w:val="both"/>
      </w:pPr>
      <w:r>
        <w:rPr>
          <w:rFonts w:ascii="Arial" w:cs="Arial" w:eastAsia="Arial" w:hAnsi="Arial"/>
          <w:sz w:val="24"/>
          <w:szCs w:val="24"/>
        </w:rPr>
        <w:t xml:space="preserve">- дополнить пунктом 46</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"46</w:t>
      </w:r>
      <w:r>
        <w:rPr>
          <w:rFonts w:ascii="Arial" w:cs="Arial" w:eastAsia="Arial" w:hAnsi="Arial"/>
          <w:sz w:val="24"/>
          <w:szCs w:val="24"/>
        </w:rPr>
        <w:t xml:space="preserve">1</w:t>
      </w:r>
      <w:r>
        <w:rPr>
          <w:rFonts w:ascii="Arial" w:cs="Arial" w:eastAsia="Arial" w:hAnsi="Arial"/>
          <w:sz w:val="24"/>
          <w:szCs w:val="24"/>
        </w:rPr>
        <w:t xml:space="preserve">. Сэкономленные средства, образовавшиеся в результате проведения конкурсов (тендеров) по одобренным проектам, распределяются на дополнительные проекты, имеющие наибольший балл рейтинга оценок по республике, в срок не позднее 1 августа текущего года.";</w:t>
      </w:r>
    </w:p>
    <w:p>
      <w:pPr>
        <w:spacing w:after="120"/>
        <w:jc w:val="both"/>
      </w:pPr>
      <w:r>
        <w:rPr>
          <w:rFonts w:ascii="Arial" w:cs="Arial" w:eastAsia="Arial" w:hAnsi="Arial"/>
          <w:sz w:val="24"/>
          <w:szCs w:val="24"/>
        </w:rPr>
        <w:t xml:space="preserve">- в </w:t>
      </w:r>
      <w:hyperlink w:history="1" r:id="rIddii6dksfdhl5dviaustq9">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Положению:</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"Уровень ДОi = "(ПДi / Hi) / (ПДгр / Нгр) * 100 (тыс. сомов),";</w:t>
      </w:r>
    </w:p>
    <w:p>
      <w:pPr>
        <w:spacing w:after="120"/>
        <w:jc w:val="both"/>
      </w:pPr>
      <w:r>
        <w:rPr>
          <w:rFonts w:ascii="Arial" w:cs="Arial" w:eastAsia="Arial" w:hAnsi="Arial"/>
          <w:sz w:val="24"/>
          <w:szCs w:val="24"/>
        </w:rPr>
        <w:t xml:space="preserve">2) в </w:t>
      </w:r>
      <w:hyperlink w:history="1" r:id="rIdr15evja6l2i92k7d33og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утвержденной вышеуказанным </w:t>
      </w:r>
      <w:hyperlink w:history="1" r:id="rIdq8k0gkn2ycfy9zzztujd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предложение второе пункта 10 изложить в следующей редакции: "Форма договора на консультационные услуги специалиста по инжиниринговым услугам (СИУ) представлена в </w:t>
      </w:r>
      <w:hyperlink w:history="1" r:id="rIdd4qvusyorhdmvlz67iizg">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пункте 32 слова "по форме, приведенной в </w:t>
      </w:r>
      <w:hyperlink w:history="1" r:id="rId1uq-jttaapaopzwekumuh">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 исключить;</w:t>
      </w:r>
    </w:p>
    <w:p>
      <w:pPr>
        <w:spacing w:after="120"/>
        <w:jc w:val="both"/>
      </w:pPr>
      <w:r>
        <w:rPr>
          <w:rFonts w:ascii="Arial" w:cs="Arial" w:eastAsia="Arial" w:hAnsi="Arial"/>
          <w:sz w:val="24"/>
          <w:szCs w:val="24"/>
        </w:rPr>
        <w:t xml:space="preserve">- в пунктах 33, 34 слова "по форме, приведенной в </w:t>
      </w:r>
      <w:hyperlink w:history="1" r:id="rIdizcocafq4d1z6qx1dfwav">
        <w:r>
          <w:rPr>
            <w:rFonts w:ascii="Arial" w:cs="Arial" w:eastAsia="Arial" w:hAnsi="Arial"/>
            <w:color w:val="1D4ED8"/>
            <w:sz w:val="24"/>
            <w:szCs w:val="24"/>
            <w:u w:val="single"/>
          </w:rPr>
          <w:t xml:space="preserve">приложении 12</w:t>
        </w:r>
      </w:hyperlink>
      <w:r>
        <w:rPr>
          <w:rFonts w:ascii="Arial" w:cs="Arial" w:eastAsia="Arial" w:hAnsi="Arial"/>
          <w:sz w:val="24"/>
          <w:szCs w:val="24"/>
        </w:rPr>
        <w:t xml:space="preserve"> к настоящей Инструкции", "по форме, приведенной в </w:t>
      </w:r>
      <w:hyperlink w:history="1" r:id="rIdlt172bycwmyxjfa-pgnrj">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 исключить;</w:t>
      </w:r>
    </w:p>
    <w:p>
      <w:pPr>
        <w:spacing w:after="120"/>
        <w:jc w:val="both"/>
      </w:pPr>
      <w:r>
        <w:rPr>
          <w:rFonts w:ascii="Arial" w:cs="Arial" w:eastAsia="Arial" w:hAnsi="Arial"/>
          <w:sz w:val="24"/>
          <w:szCs w:val="24"/>
        </w:rPr>
        <w:t xml:space="preserve">- пункт 35 признать утратившим силу;</w:t>
      </w:r>
    </w:p>
    <w:p>
      <w:pPr>
        <w:spacing w:after="120"/>
        <w:jc w:val="both"/>
      </w:pPr>
      <w:r>
        <w:rPr>
          <w:rFonts w:ascii="Arial" w:cs="Arial" w:eastAsia="Arial" w:hAnsi="Arial"/>
          <w:sz w:val="24"/>
          <w:szCs w:val="24"/>
        </w:rPr>
        <w:t xml:space="preserve">- в пункте 45 слова "</w:t>
      </w:r>
      <w:hyperlink w:history="1" r:id="rId1rgzmd4utlxtdqf5fstu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зданий и сооружений" заменить словами "</w:t>
      </w:r>
      <w:hyperlink w:history="1" r:id="rIdpfqxmxdkfmjcb6rmyya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градостроительного законодательства Кыргызской Республики";</w:t>
      </w:r>
    </w:p>
    <w:p>
      <w:pPr>
        <w:spacing w:after="120"/>
        <w:jc w:val="both"/>
      </w:pPr>
      <w:r>
        <w:rPr>
          <w:rFonts w:ascii="Arial" w:cs="Arial" w:eastAsia="Arial" w:hAnsi="Arial"/>
          <w:sz w:val="24"/>
          <w:szCs w:val="24"/>
        </w:rPr>
        <w:t xml:space="preserve">- в пункте 49 слова "АПУ готовятся" заменить словами "АГЗ (архитектурно-градостроительное заключение) готовится";</w:t>
      </w:r>
    </w:p>
    <w:p>
      <w:pPr>
        <w:spacing w:after="120"/>
        <w:jc w:val="both"/>
      </w:pPr>
      <w:r>
        <w:rPr>
          <w:rFonts w:ascii="Arial" w:cs="Arial" w:eastAsia="Arial" w:hAnsi="Arial"/>
          <w:sz w:val="24"/>
          <w:szCs w:val="24"/>
        </w:rPr>
        <w:t xml:space="preserve">- пункт 50 изложить в следующей редакции:</w:t>
      </w:r>
    </w:p>
    <w:p>
      <w:pPr>
        <w:spacing w:after="120"/>
        <w:jc w:val="both"/>
      </w:pPr>
      <w:r>
        <w:rPr>
          <w:rFonts w:ascii="Arial" w:cs="Arial" w:eastAsia="Arial" w:hAnsi="Arial"/>
          <w:sz w:val="24"/>
          <w:szCs w:val="24"/>
        </w:rPr>
        <w:t xml:space="preserve">"50. Разрешительная документация на проектирование осуществляется согласно </w:t>
      </w:r>
      <w:hyperlink w:history="1" r:id="rIdaoyhiere0kqtc10007a4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"Об утверждении </w:t>
      </w:r>
      <w:hyperlink w:history="1" r:id="rIdavi0t2sz-zork1mqk1br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 предложения второе, третье пункта 51 исключить;</w:t>
      </w:r>
    </w:p>
    <w:p>
      <w:pPr>
        <w:spacing w:after="120"/>
        <w:jc w:val="both"/>
      </w:pPr>
      <w:r>
        <w:rPr>
          <w:rFonts w:ascii="Arial" w:cs="Arial" w:eastAsia="Arial" w:hAnsi="Arial"/>
          <w:sz w:val="24"/>
          <w:szCs w:val="24"/>
        </w:rPr>
        <w:t xml:space="preserve">- в пунктах 52, 58, 110 слова "</w:t>
      </w:r>
      <w:hyperlink w:history="1" r:id="rIdls8qis3hx2gnx-twgdjv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зданий и сооружений" заменить словами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 в пункте 54 слова "</w:t>
      </w:r>
      <w:hyperlink w:history="1" r:id="rIdl-os5bp0t_fheq1orpk5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"Безопасность строительных материалов, изделий и конструкций" заменить словами "законодательством в сфере архитектурно-строительной деятельности";</w:t>
      </w:r>
    </w:p>
    <w:p>
      <w:pPr>
        <w:spacing w:after="120"/>
        <w:jc w:val="both"/>
      </w:pPr>
      <w:r>
        <w:rPr>
          <w:rFonts w:ascii="Arial" w:cs="Arial" w:eastAsia="Arial" w:hAnsi="Arial"/>
          <w:sz w:val="24"/>
          <w:szCs w:val="24"/>
        </w:rPr>
        <w:t xml:space="preserve">- предложения второе, третье пункта 56 исключить;</w:t>
      </w:r>
    </w:p>
    <w:p>
      <w:pPr>
        <w:spacing w:after="120"/>
        <w:jc w:val="both"/>
      </w:pPr>
      <w:r>
        <w:rPr>
          <w:rFonts w:ascii="Arial" w:cs="Arial" w:eastAsia="Arial" w:hAnsi="Arial"/>
          <w:sz w:val="24"/>
          <w:szCs w:val="24"/>
        </w:rPr>
        <w:t xml:space="preserve">- пункт 57 признать утратившим силу;</w:t>
      </w:r>
    </w:p>
    <w:p>
      <w:pPr>
        <w:spacing w:after="120"/>
        <w:jc w:val="both"/>
      </w:pPr>
      <w:r>
        <w:rPr>
          <w:rFonts w:ascii="Arial" w:cs="Arial" w:eastAsia="Arial" w:hAnsi="Arial"/>
          <w:sz w:val="24"/>
          <w:szCs w:val="24"/>
        </w:rPr>
        <w:t xml:space="preserve">- пункт 63 изложить в следующей редакции:</w:t>
      </w:r>
    </w:p>
    <w:p>
      <w:pPr>
        <w:spacing w:after="120"/>
        <w:jc w:val="both"/>
      </w:pPr>
      <w:r>
        <w:rPr>
          <w:rFonts w:ascii="Arial" w:cs="Arial" w:eastAsia="Arial" w:hAnsi="Arial"/>
          <w:sz w:val="24"/>
          <w:szCs w:val="24"/>
        </w:rPr>
        <w:t xml:space="preserve">"63. Виды строительства и иных изменений объектов, требующие получения документов на проектирование до начала строительных работ, осуществляются в соответствии с </w:t>
      </w:r>
      <w:hyperlink w:history="1" r:id="rIdcudjhwdib7xcyylkfvh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uet1imgceawovbi6dln2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от 6 августа 2021 года № 114.";</w:t>
      </w:r>
    </w:p>
    <w:p>
      <w:pPr>
        <w:spacing w:after="120"/>
        <w:jc w:val="both"/>
      </w:pPr>
      <w:r>
        <w:rPr>
          <w:rFonts w:ascii="Arial" w:cs="Arial" w:eastAsia="Arial" w:hAnsi="Arial"/>
          <w:sz w:val="24"/>
          <w:szCs w:val="24"/>
        </w:rPr>
        <w:t xml:space="preserve">- пункт 66, § 6.16 признать утратившими силу;</w:t>
      </w:r>
    </w:p>
    <w:p>
      <w:pPr>
        <w:spacing w:after="120"/>
        <w:jc w:val="both"/>
      </w:pPr>
      <w:r>
        <w:rPr>
          <w:rFonts w:ascii="Arial" w:cs="Arial" w:eastAsia="Arial" w:hAnsi="Arial"/>
          <w:sz w:val="24"/>
          <w:szCs w:val="24"/>
        </w:rPr>
        <w:t xml:space="preserve">- пункт 103 изложить в следующей редакции:</w:t>
      </w:r>
    </w:p>
    <w:p>
      <w:pPr>
        <w:spacing w:after="120"/>
        <w:jc w:val="both"/>
      </w:pPr>
      <w:r>
        <w:rPr>
          <w:rFonts w:ascii="Arial" w:cs="Arial" w:eastAsia="Arial" w:hAnsi="Arial"/>
          <w:sz w:val="24"/>
          <w:szCs w:val="24"/>
        </w:rPr>
        <w:t xml:space="preserve">"103. Исполнительная документация по объекту ведется в соответствии с </w:t>
      </w:r>
      <w:hyperlink w:history="1" r:id="rIdk4d53qq3v-smf4fij9wp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утвержденным </w:t>
      </w:r>
      <w:hyperlink w:history="1" r:id="rIdscqeybtopspdayrejjh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 пункт 115 изложить в следующей редакции:</w:t>
      </w:r>
    </w:p>
    <w:p>
      <w:pPr>
        <w:spacing w:after="120"/>
        <w:jc w:val="both"/>
      </w:pPr>
      <w:r>
        <w:rPr>
          <w:rFonts w:ascii="Arial" w:cs="Arial" w:eastAsia="Arial" w:hAnsi="Arial"/>
          <w:sz w:val="24"/>
          <w:szCs w:val="24"/>
        </w:rPr>
        <w:t xml:space="preserve">"115. Прием в эксплуатацию объектов нового или завершенного строительства, пристройки к существующему зданию или реконструкции, с расширением его существующих площадей, осуществляется уполномоченным государственным органом по государственному надзору и контролю по вопросам экологической и технической безопасности на основании </w:t>
      </w:r>
      <w:hyperlink w:history="1" r:id="rIdsmsyopeanhevfhyzteje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утвержденного </w:t>
      </w:r>
      <w:hyperlink w:history="1" r:id="rIdw9dsl8f8qy2rfezmxp_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6 августа 2021 года № 114.";</w:t>
      </w:r>
    </w:p>
    <w:p>
      <w:pPr>
        <w:spacing w:after="120"/>
        <w:jc w:val="both"/>
      </w:pPr>
      <w:r>
        <w:rPr>
          <w:rFonts w:ascii="Arial" w:cs="Arial" w:eastAsia="Arial" w:hAnsi="Arial"/>
          <w:sz w:val="24"/>
          <w:szCs w:val="24"/>
        </w:rPr>
        <w:t xml:space="preserve">- абзац третий пункта 121 признать утратившим силу;</w:t>
      </w:r>
    </w:p>
    <w:p>
      <w:pPr>
        <w:spacing w:after="120"/>
        <w:jc w:val="both"/>
      </w:pPr>
      <w:r>
        <w:rPr>
          <w:rFonts w:ascii="Arial" w:cs="Arial" w:eastAsia="Arial" w:hAnsi="Arial"/>
          <w:sz w:val="24"/>
          <w:szCs w:val="24"/>
        </w:rPr>
        <w:t xml:space="preserve">- абзац третий пункта 123 признать утратившим силу;</w:t>
      </w:r>
    </w:p>
    <w:p>
      <w:pPr>
        <w:spacing w:after="120"/>
        <w:jc w:val="both"/>
      </w:pPr>
      <w:r>
        <w:rPr>
          <w:rFonts w:ascii="Arial" w:cs="Arial" w:eastAsia="Arial" w:hAnsi="Arial"/>
          <w:sz w:val="24"/>
          <w:szCs w:val="24"/>
        </w:rPr>
        <w:t xml:space="preserve">- пункт 127 изложить в следующей редакции:</w:t>
      </w:r>
    </w:p>
    <w:p>
      <w:pPr>
        <w:spacing w:after="120"/>
        <w:jc w:val="both"/>
      </w:pPr>
      <w:r>
        <w:rPr>
          <w:rFonts w:ascii="Arial" w:cs="Arial" w:eastAsia="Arial" w:hAnsi="Arial"/>
          <w:sz w:val="24"/>
          <w:szCs w:val="24"/>
        </w:rPr>
        <w:t xml:space="preserve">"127. Оценка проекта осуществляется по индикаторам освоения средств в соответствии с графиком производства работ и сметной стоимостью материалов и работ.";</w:t>
      </w:r>
    </w:p>
    <w:p>
      <w:pPr>
        <w:spacing w:after="120"/>
        <w:jc w:val="both"/>
      </w:pPr>
      <w:r>
        <w:rPr>
          <w:rFonts w:ascii="Arial" w:cs="Arial" w:eastAsia="Arial" w:hAnsi="Arial"/>
          <w:sz w:val="24"/>
          <w:szCs w:val="24"/>
        </w:rPr>
        <w:t xml:space="preserve">- пункты 129-134 признать утратившими силу;</w:t>
      </w:r>
    </w:p>
    <w:p>
      <w:pPr>
        <w:spacing w:after="120"/>
        <w:jc w:val="both"/>
      </w:pPr>
      <w:r>
        <w:rPr>
          <w:rFonts w:ascii="Arial" w:cs="Arial" w:eastAsia="Arial" w:hAnsi="Arial"/>
          <w:sz w:val="24"/>
          <w:szCs w:val="24"/>
        </w:rPr>
        <w:t xml:space="preserve">- в </w:t>
      </w:r>
      <w:hyperlink w:history="1" r:id="rIdmnwx_d0cwiwbbzvjlpkr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вышеуказанной Инструкции:</w:t>
      </w:r>
    </w:p>
    <w:p>
      <w:pPr>
        <w:spacing w:after="120"/>
        <w:jc w:val="both"/>
      </w:pPr>
      <w:r>
        <w:rPr>
          <w:rFonts w:ascii="Arial" w:cs="Arial" w:eastAsia="Arial" w:hAnsi="Arial"/>
          <w:sz w:val="24"/>
          <w:szCs w:val="24"/>
        </w:rPr>
        <w:t xml:space="preserve">слова "Оформление АПУ, ИТУ, ТУ(*)", аббревиатуры "АПУ", "ТУ" заменить соответственно словами и аббревиатурами "Оформление АГЗ, ИТУ, АТЗ(*)", "АГЗ", "АТЗ";</w:t>
      </w:r>
    </w:p>
    <w:p>
      <w:pPr>
        <w:spacing w:after="120"/>
        <w:jc w:val="both"/>
      </w:pPr>
      <w:r>
        <w:rPr>
          <w:rFonts w:ascii="Arial" w:cs="Arial" w:eastAsia="Arial" w:hAnsi="Arial"/>
          <w:sz w:val="24"/>
          <w:szCs w:val="24"/>
        </w:rPr>
        <w:t xml:space="preserve">пункт 7 признать утратившим силу;</w:t>
      </w:r>
    </w:p>
    <w:p>
      <w:pPr>
        <w:spacing w:after="120"/>
        <w:jc w:val="both"/>
      </w:pPr>
      <w:r>
        <w:rPr>
          <w:rFonts w:ascii="Arial" w:cs="Arial" w:eastAsia="Arial" w:hAnsi="Arial"/>
          <w:sz w:val="24"/>
          <w:szCs w:val="24"/>
        </w:rPr>
        <w:t xml:space="preserve">в примечании к </w:t>
      </w:r>
      <w:hyperlink w:history="1" r:id="rIdjzmqk0jjrmvytcqosvng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3 изложить в следующей редакции:</w:t>
      </w:r>
    </w:p>
    <w:p>
      <w:pPr>
        <w:spacing w:after="120"/>
        <w:jc w:val="both"/>
      </w:pPr>
      <w:r>
        <w:rPr>
          <w:rFonts w:ascii="Arial" w:cs="Arial" w:eastAsia="Arial" w:hAnsi="Arial"/>
          <w:sz w:val="24"/>
          <w:szCs w:val="24"/>
        </w:rPr>
        <w:t xml:space="preserve">"3. Сметная стоимость работ и материалов по объекту.";</w:t>
      </w:r>
    </w:p>
    <w:p>
      <w:pPr>
        <w:spacing w:after="120"/>
        <w:jc w:val="both"/>
      </w:pPr>
      <w:r>
        <w:rPr>
          <w:rFonts w:ascii="Arial" w:cs="Arial" w:eastAsia="Arial" w:hAnsi="Arial"/>
          <w:sz w:val="24"/>
          <w:szCs w:val="24"/>
        </w:rPr>
        <w:t xml:space="preserve">пункт 8 признать утратившим силу;</w:t>
      </w:r>
    </w:p>
    <w:p>
      <w:pPr>
        <w:spacing w:after="120"/>
        <w:jc w:val="both"/>
      </w:pPr>
      <w:r>
        <w:rPr>
          <w:rFonts w:ascii="Arial" w:cs="Arial" w:eastAsia="Arial" w:hAnsi="Arial"/>
          <w:sz w:val="24"/>
          <w:szCs w:val="24"/>
        </w:rPr>
        <w:t xml:space="preserve">- в </w:t>
      </w:r>
      <w:hyperlink w:history="1" r:id="rIdjqd7oq1zfsryhtr1vjq7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вышеуказанной Инструкции:</w:t>
      </w:r>
    </w:p>
    <w:p>
      <w:pPr>
        <w:spacing w:after="120"/>
        <w:jc w:val="both"/>
      </w:pPr>
      <w:r>
        <w:rPr>
          <w:rFonts w:ascii="Arial" w:cs="Arial" w:eastAsia="Arial" w:hAnsi="Arial"/>
          <w:sz w:val="24"/>
          <w:szCs w:val="24"/>
        </w:rPr>
        <w:t xml:space="preserve">примечание признать утратившим силу;</w:t>
      </w:r>
    </w:p>
    <w:p>
      <w:pPr>
        <w:spacing w:after="120"/>
        <w:jc w:val="both"/>
      </w:pPr>
      <w:r>
        <w:rPr>
          <w:rFonts w:ascii="Arial" w:cs="Arial" w:eastAsia="Arial" w:hAnsi="Arial"/>
          <w:sz w:val="24"/>
          <w:szCs w:val="24"/>
        </w:rPr>
        <w:t xml:space="preserve">- приложения </w:t>
      </w:r>
      <w:hyperlink w:history="1" r:id="rIdmi44duswswk9caoxrynfm">
        <w:r>
          <w:rPr>
            <w:rFonts w:ascii="Arial" w:cs="Arial" w:eastAsia="Arial" w:hAnsi="Arial"/>
            <w:color w:val="1D4ED8"/>
            <w:sz w:val="24"/>
            <w:szCs w:val="24"/>
            <w:u w:val="single"/>
          </w:rPr>
          <w:t xml:space="preserve">4</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wqtzqzk9sochtcidqdffn">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ecxx7rg5tgh1j2bvtv-or">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t1aq2rm7hnqdhzkbv0-7w">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tm2segniwtedulenapqxn">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jy0eanby36oh4ho3flgku">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hyperlink w:history="1" r:id="rIdtgw2ndbhwvqpyhvozazkv">
        <w:r>
          <w:rPr>
            <w:rFonts w:ascii="Arial" w:cs="Arial" w:eastAsia="Arial" w:hAnsi="Arial"/>
            <w:color w:val="1D4ED8"/>
            <w:sz w:val="24"/>
            <w:szCs w:val="24"/>
            <w:u w:val="single"/>
          </w:rPr>
          <w:t xml:space="preserve">28</w:t>
        </w:r>
      </w:hyperlink>
      <w:r>
        <w:rPr>
          <w:rFonts w:ascii="Arial" w:cs="Arial" w:eastAsia="Arial" w:hAnsi="Arial"/>
          <w:sz w:val="24"/>
          <w:szCs w:val="24"/>
        </w:rPr>
        <w:t xml:space="preserve"> к вышеуказанной Инструкции признать утратившими силу;</w:t>
      </w:r>
    </w:p>
    <w:p>
      <w:pPr>
        <w:spacing w:after="120"/>
        <w:jc w:val="both"/>
      </w:pPr>
      <w:r>
        <w:rPr>
          <w:rFonts w:ascii="Arial" w:cs="Arial" w:eastAsia="Arial" w:hAnsi="Arial"/>
          <w:sz w:val="24"/>
          <w:szCs w:val="24"/>
        </w:rPr>
        <w:t xml:space="preserve">- </w:t>
      </w:r>
      <w:hyperlink w:history="1" r:id="rId0obdqcgx5xbo0herkbbsp">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вышеуказанной Инструкции изложить в редакции согласно </w:t>
      </w:r>
      <w:hyperlink w:history="1" r:id="rIdkyqljno7pluwfi3fnzj4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tabs>
          <w:tab w:val="right" w:pos="10178"/>
        </w:tabs>
        <w:spacing w:after="120"/>
      </w:pPr>
      <w:r>
        <w:rPr>
          <w:rFonts w:ascii="Arial" w:cs="Arial" w:eastAsia="Arial" w:hAnsi="Arial"/>
          <w:sz w:val="24"/>
          <w:szCs w:val="24"/>
        </w:rPr>
        <w:t xml:space="preserve">ПредседательКабинета МинистровКыргызской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lfye_fvbwwrcpqkcvgef4">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Инструкции по подготовке и реализации проектов
 (унифицированная форма № КС-2)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8"/>
        <w:gridCol w:w="3149"/>
        <w:gridCol w:w="2791"/>
      </w:tblGrid>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Инвестор: _________________________________</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 (генподрядчик):</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Подрядчик (Субподрядчик):</w:t>
            </w:r>
          </w:p>
        </w:tc>
        <w:tc>
          <w:tcPr>
            <w:tcW w:type="dxa" w:w="31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7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Стройка: __________________________________</w:t>
            </w:r>
          </w:p>
        </w:tc>
        <w:tc>
          <w:tcPr>
            <w:tcW w:type="dxa" w:w="3149"/>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Номер
 документа</w:t>
            </w:r>
            <w:r>
              <w:rPr>
                <w:rFonts w:ascii="Arial" w:cs="Arial" w:eastAsia="Arial" w:hAnsi="Arial"/>
                <w:sz w:val="24"/>
                <w:szCs w:val="24"/>
              </w:rPr>
              <w:t xml:space="preserve">Дата
 составления</w:t>
            </w:r>
          </w:p>
          <w:p>
            <w:pPr>
              <w:jc w:val="center"/>
            </w:pPr>
            <w:r>
              <w:rPr>
                <w:rFonts w:ascii="Arial" w:cs="Arial" w:eastAsia="Arial" w:hAnsi="Arial"/>
                <w:sz w:val="24"/>
                <w:szCs w:val="24"/>
              </w:rPr>
              <w:t xml:space="preserve"/>
            </w:r>
          </w:p>
        </w:tc>
        <w:tc>
          <w:tcPr>
            <w:tcW w:type="dxa" w:w="2791"/>
            <w:vMerge w:val="restart"/>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Отчетный период</w:t>
            </w:r>
            <w:r>
              <w:rPr>
                <w:rFonts w:ascii="Arial" w:cs="Arial" w:eastAsia="Arial" w:hAnsi="Arial"/>
                <w:sz w:val="24"/>
                <w:szCs w:val="24"/>
              </w:rPr>
              <w:t xml:space="preserve">с</w:t>
            </w:r>
            <w:r>
              <w:rPr>
                <w:rFonts w:ascii="Arial" w:cs="Arial" w:eastAsia="Arial" w:hAnsi="Arial"/>
                <w:sz w:val="24"/>
                <w:szCs w:val="24"/>
              </w:rPr>
              <w:t xml:space="preserve">по</w:t>
            </w:r>
          </w:p>
          <w:p>
            <w:pPr>
              <w:jc w:val="center"/>
            </w:pPr>
            <w:r>
              <w:rPr>
                <w:rFonts w:ascii="Arial" w:cs="Arial" w:eastAsia="Arial" w:hAnsi="Arial"/>
                <w:sz w:val="24"/>
                <w:szCs w:val="24"/>
              </w:rPr>
              <w:t xml:space="preserve"/>
            </w: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Договор № ____ от "___" ____________ 200__ г.</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23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Объект: __________________________________</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120"/>
        <w:jc w:val="both"/>
      </w:pPr>
      <w:r>
        <w:rPr>
          <w:rFonts w:ascii="Arial" w:cs="Arial" w:eastAsia="Arial" w:hAnsi="Arial"/>
          <w:sz w:val="28"/>
          <w:szCs w:val="28"/>
        </w:rPr>
        <w:t xml:space="preserve">АКТ
 о приемке выполненных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780"/>
        <w:gridCol w:w="906"/>
        <w:gridCol w:w="674"/>
        <w:gridCol w:w="670"/>
        <w:gridCol w:w="655"/>
        <w:gridCol w:w="655"/>
        <w:gridCol w:w="655"/>
        <w:gridCol w:w="655"/>
        <w:gridCol w:w="655"/>
        <w:gridCol w:w="655"/>
        <w:gridCol w:w="615"/>
        <w:gridCol w:w="615"/>
        <w:gridCol w:w="605"/>
        <w:gridCol w:w="605"/>
      </w:tblGrid>
      <w:tr>
        <w:tc>
          <w:tcPr>
            <w:tcW w:type="dxa" w:w="156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9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работ и затрат</w:t>
            </w:r>
          </w:p>
        </w:tc>
        <w:tc>
          <w:tcPr>
            <w:tcW w:type="dxa" w:w="6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единицы</w:t>
            </w:r>
          </w:p>
        </w:tc>
        <w:tc>
          <w:tcPr>
            <w:tcW w:type="dxa" w:w="19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стоимость</w:t>
            </w:r>
          </w:p>
        </w:tc>
        <w:tc>
          <w:tcPr>
            <w:tcW w:type="dxa" w:w="123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не обслуживающих машины, чел/час</w:t>
            </w:r>
          </w:p>
        </w:tc>
        <w:tc>
          <w:tcPr>
            <w:tcW w:type="dxa" w:w="121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Затраты труда рабочих, обслуживающих машины, чел/час</w:t>
            </w:r>
          </w:p>
        </w:tc>
      </w:tr>
      <w:tr>
        <w:tc>
          <w:tcPr>
            <w:tcW w:type="dxa" w:w="78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 порядку</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расценок, прейскурантов, ценников и др.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заработная плата</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эксплуатация машин</w:t>
            </w: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заработная плата</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7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т.д.</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 учетом НДС</w:t>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3053"/>
        <w:gridCol w:w="3562"/>
      </w:tblGrid>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Заказчик:</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Руководитель:</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Глава ИОМСУ:</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 бухгалтер:</w:t>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Проверил:</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Специалист по инжиниринговым услугам</w:t>
            </w:r>
          </w:p>
        </w:tc>
      </w:tr>
      <w:tr>
        <w:tc>
          <w:tcPr>
            <w:tcW w:type="dxa" w:w="3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0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Согласовано:</w:t>
            </w:r>
          </w:p>
        </w:tc>
        <w:tc>
          <w:tcPr>
            <w:tcW w:type="dxa" w:w="356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Лидер Инициативной группы</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igarcw6mbq4vsruy2k1">
      <w:r>
        <w:rPr>
          <w:rFonts w:ascii="Arial" w:cs="Arial" w:eastAsia="Arial" w:hAnsi="Arial"/>
          <w:color w:val="132D3F"/>
          <w:sz w:val="16"/>
          <w:szCs w:val="16"/>
          <w:u w:val="single"/>
        </w:rPr>
        <w:t xml:space="preserve">dalil.kg/document/160169</w:t>
      </w:r>
    </w:hyperlink>
  </w:p>
  <w:p>
    <w:pPr>
      <w:spacing w:after="0" w:before="40"/>
      <w:jc w:val="center"/>
    </w:pPr>
    <w:hyperlink w:history="1" r:id="rIdjlsqkrizc3-m7skm_xo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9apnh9d4n67wdj6x15v" Type="http://schemas.openxmlformats.org/officeDocument/2006/relationships/hyperlink" Target="https://dalil.kg/document/230023537" TargetMode="External"/><Relationship Id="rIdjxdj21gxkqdjz6jdq7inw" Type="http://schemas.openxmlformats.org/officeDocument/2006/relationships/hyperlink" Target="https://dalil.kg/document/111338#st_33" TargetMode="External"/><Relationship Id="rId1gpawcufznquko4oewigw" Type="http://schemas.openxmlformats.org/officeDocument/2006/relationships/hyperlink" Target="https://dalil.kg/document/112301#st_13" TargetMode="External"/><Relationship Id="rId0khmr1s6sv8wad4kfp5gg" Type="http://schemas.openxmlformats.org/officeDocument/2006/relationships/hyperlink" Target="https://dalil.kg/document/112301#st_17" TargetMode="External"/><Relationship Id="rIdzn1fr84ctxkds0fbmfplo" Type="http://schemas.openxmlformats.org/officeDocument/2006/relationships/hyperlink" Target="https://dalil.kg/document/97601" TargetMode="External"/><Relationship Id="rIda3uxvkxz4ok8vzn1ujdcr" Type="http://schemas.openxmlformats.org/officeDocument/2006/relationships/hyperlink" Target="https://dalil.kg/document/97602" TargetMode="External"/><Relationship Id="rIdzw8v9iy0q7gkvbtz2zrbi" Type="http://schemas.openxmlformats.org/officeDocument/2006/relationships/hyperlink" Target="https://dalil.kg/document/97602" TargetMode="External"/><Relationship Id="rIdm7cfdxs64e_9lgspwppdf" Type="http://schemas.openxmlformats.org/officeDocument/2006/relationships/hyperlink" Target="https://dalil.kg/document/97601" TargetMode="External"/><Relationship Id="rIddii6dksfdhl5dviaustq9" Type="http://schemas.openxmlformats.org/officeDocument/2006/relationships/hyperlink" Target="https://dalil.kg/document/97602#pr2" TargetMode="External"/><Relationship Id="rIdr15evja6l2i92k7d33ogq" Type="http://schemas.openxmlformats.org/officeDocument/2006/relationships/hyperlink" Target="https://dalil.kg/document/97603" TargetMode="External"/><Relationship Id="rIdq8k0gkn2ycfy9zzztujdh" Type="http://schemas.openxmlformats.org/officeDocument/2006/relationships/hyperlink" Target="https://dalil.kg/document/97601" TargetMode="External"/><Relationship Id="rIdd4qvusyorhdmvlz67iizg" Type="http://schemas.openxmlformats.org/officeDocument/2006/relationships/hyperlink" Target="https://dalil.kg/document/97603#pr3" TargetMode="External"/><Relationship Id="rId1uq-jttaapaopzwekumuh" Type="http://schemas.openxmlformats.org/officeDocument/2006/relationships/hyperlink" Target="https://dalil.kg/document/97603#pr11" TargetMode="External"/><Relationship Id="rIdizcocafq4d1z6qx1dfwav" Type="http://schemas.openxmlformats.org/officeDocument/2006/relationships/hyperlink" Target="https://dalil.kg/document/97603#pr12" TargetMode="External"/><Relationship Id="rIdlt172bycwmyxjfa-pgnrj" Type="http://schemas.openxmlformats.org/officeDocument/2006/relationships/hyperlink" Target="https://dalil.kg/document/97603#pr11" TargetMode="External"/><Relationship Id="rId1rgzmd4utlxtdqf5fstuy" Type="http://schemas.openxmlformats.org/officeDocument/2006/relationships/hyperlink" Target="https://dalil.kg/document/203301" TargetMode="External"/><Relationship Id="rIdpfqxmxdkfmjcb6rmyyapl" Type="http://schemas.openxmlformats.org/officeDocument/2006/relationships/hyperlink" Target="https://dalil.kg/document/203338" TargetMode="External"/><Relationship Id="rIdaoyhiere0kqtc10007a4e" Type="http://schemas.openxmlformats.org/officeDocument/2006/relationships/hyperlink" Target="https://dalil.kg/document/158395" TargetMode="External"/><Relationship Id="rIdavi0t2sz-zork1mqk1brz" Type="http://schemas.openxmlformats.org/officeDocument/2006/relationships/hyperlink" Target="https://dalil.kg/document/158396" TargetMode="External"/><Relationship Id="rIdls8qis3hx2gnx-twgdjvh" Type="http://schemas.openxmlformats.org/officeDocument/2006/relationships/hyperlink" Target="https://dalil.kg/document/203301" TargetMode="External"/><Relationship Id="rIdl-os5bp0t_fheq1orpk5w" Type="http://schemas.openxmlformats.org/officeDocument/2006/relationships/hyperlink" Target="https://dalil.kg/document/202708" TargetMode="External"/><Relationship Id="rIdcudjhwdib7xcyylkfvhek" Type="http://schemas.openxmlformats.org/officeDocument/2006/relationships/hyperlink" Target="https://dalil.kg/document/158395" TargetMode="External"/><Relationship Id="rIduet1imgceawovbi6dln2q" Type="http://schemas.openxmlformats.org/officeDocument/2006/relationships/hyperlink" Target="https://dalil.kg/document/158396" TargetMode="External"/><Relationship Id="rIdk4d53qq3v-smf4fij9wpc" Type="http://schemas.openxmlformats.org/officeDocument/2006/relationships/hyperlink" Target="https://dalil.kg/document/158396" TargetMode="External"/><Relationship Id="rIdscqeybtopspdayrejjhxn" Type="http://schemas.openxmlformats.org/officeDocument/2006/relationships/hyperlink" Target="https://dalil.kg/document/158395" TargetMode="External"/><Relationship Id="rIdsmsyopeanhevfhyztejea" Type="http://schemas.openxmlformats.org/officeDocument/2006/relationships/hyperlink" Target="https://dalil.kg/document/158396" TargetMode="External"/><Relationship Id="rIdw9dsl8f8qy2rfezmxp_iz" Type="http://schemas.openxmlformats.org/officeDocument/2006/relationships/hyperlink" Target="https://dalil.kg/document/158395" TargetMode="External"/><Relationship Id="rIdmnwx_d0cwiwbbzvjlpkrb" Type="http://schemas.openxmlformats.org/officeDocument/2006/relationships/hyperlink" Target="https://dalil.kg/document/97603#pr2" TargetMode="External"/><Relationship Id="rIdjzmqk0jjrmvytcqosvngn" Type="http://schemas.openxmlformats.org/officeDocument/2006/relationships/hyperlink" Target="https://dalil.kg/document/97603#pr2" TargetMode="External"/><Relationship Id="rIdjqd7oq1zfsryhtr1vjq7k" Type="http://schemas.openxmlformats.org/officeDocument/2006/relationships/hyperlink" Target="https://dalil.kg/document/97603#pr3" TargetMode="External"/><Relationship Id="rIdmi44duswswk9caoxrynfm" Type="http://schemas.openxmlformats.org/officeDocument/2006/relationships/hyperlink" Target="https://dalil.kg/document/97603#pr4_7" TargetMode="External"/><Relationship Id="rIdwqtzqzk9sochtcidqdffn" Type="http://schemas.openxmlformats.org/officeDocument/2006/relationships/hyperlink" Target="https://dalil.kg/document/97603#pr11" TargetMode="External"/><Relationship Id="rIdecxx7rg5tgh1j2bvtv-or" Type="http://schemas.openxmlformats.org/officeDocument/2006/relationships/hyperlink" Target="https://dalil.kg/document/97603#pr12" TargetMode="External"/><Relationship Id="rIdt1aq2rm7hnqdhzkbv0-7w" Type="http://schemas.openxmlformats.org/officeDocument/2006/relationships/hyperlink" Target="https://dalil.kg/document/97603#pr15" TargetMode="External"/><Relationship Id="rIdtm2segniwtedulenapqxn" Type="http://schemas.openxmlformats.org/officeDocument/2006/relationships/hyperlink" Target="https://dalil.kg/document/97603#pr18" TargetMode="External"/><Relationship Id="rIdjy0eanby36oh4ho3flgku" Type="http://schemas.openxmlformats.org/officeDocument/2006/relationships/hyperlink" Target="https://dalil.kg/document/97603#pr27" TargetMode="External"/><Relationship Id="rIdtgw2ndbhwvqpyhvozazkv" Type="http://schemas.openxmlformats.org/officeDocument/2006/relationships/hyperlink" Target="https://dalil.kg/document/97603#pr28" TargetMode="External"/><Relationship Id="rId0obdqcgx5xbo0herkbbsp" Type="http://schemas.openxmlformats.org/officeDocument/2006/relationships/hyperlink" Target="https://dalil.kg/document/97603#pr21" TargetMode="External"/><Relationship Id="rIdkyqljno7pluwfi3fnzj4s" Type="http://schemas.openxmlformats.org/officeDocument/2006/relationships/hyperlink" Target="https://dalil.kg/document/160169#pr" TargetMode="External"/><Relationship Id="rIdlfye_fvbwwrcpqkcvgef4" Type="http://schemas.openxmlformats.org/officeDocument/2006/relationships/hyperlink" Target="https://dalil.kg/document/97603#pr21"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igarcw6mbq4vsruy2k1" Type="http://schemas.openxmlformats.org/officeDocument/2006/relationships/hyperlink" Target="https://dalil.kg/document/160169" TargetMode="External"/><Relationship Id="rIdjlsqkrizc3-m7skm_xo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2026-09-24T05:05:45.376Z</dcterms:created>
  <dcterms:modified xsi:type="dcterms:W3CDTF">2026-09-24T05:05:45.376Z</dcterms:modified>
</cp:coreProperties>
</file>

<file path=docProps/custom.xml><?xml version="1.0" encoding="utf-8"?>
<Properties xmlns="http://schemas.openxmlformats.org/officeDocument/2006/custom-properties" xmlns:vt="http://schemas.openxmlformats.org/officeDocument/2006/docPropsVTypes"/>
</file>