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29</w:t>
      </w:r>
      <w:r>
        <w:rPr>
          <w:rFonts w:ascii="Arial" w:cs="Arial" w:eastAsia="Arial" w:hAnsi="Arial"/>
          <w:sz w:val="24"/>
          <w:szCs w:val="24"/>
        </w:rPr>
        <w:t xml:space="preserve"> мая</w:t>
      </w:r>
      <w:r>
        <w:rPr>
          <w:rFonts w:ascii="Arial" w:cs="Arial" w:eastAsia="Arial" w:hAnsi="Arial"/>
          <w:sz w:val="24"/>
          <w:szCs w:val="24"/>
        </w:rPr>
        <w:t xml:space="preserve"> 2023 года № 280</w:t>
      </w:r>
    </w:p>
    <w:p>
      <w:pPr>
        <w:spacing w:after="120"/>
        <w:jc w:val="both"/>
      </w:pPr>
      <w:r>
        <w:rPr>
          <w:rFonts w:ascii="Arial" w:cs="Arial" w:eastAsia="Arial" w:hAnsi="Arial"/>
          <w:sz w:val="24"/>
          <w:szCs w:val="24"/>
        </w:rPr>
        <w:t xml:space="preserve">О внесении изменений в постановление Кабинета Министров Кыргызской Республики "О мерах по реализации требований статей 99, 100, 120, 125, 302 и 324 Налогового кодекса Кыргызской Республики" от 22 февраля 2022 года № 93</w:t>
      </w:r>
    </w:p>
    <w:p>
      <w:pPr>
        <w:spacing w:after="120"/>
        <w:jc w:val="both"/>
      </w:pPr>
      <w:r>
        <w:rPr>
          <w:rFonts w:ascii="Arial" w:cs="Arial" w:eastAsia="Arial" w:hAnsi="Arial"/>
          <w:sz w:val="24"/>
          <w:szCs w:val="24"/>
        </w:rPr>
        <w:t xml:space="preserve">В целях реализации статей </w:t>
      </w:r>
      <w:hyperlink w:history="1" r:id="rIdvzeqm6io9mnvypdig0dka">
        <w:r>
          <w:rPr>
            <w:rFonts w:ascii="Arial" w:cs="Arial" w:eastAsia="Arial" w:hAnsi="Arial"/>
            <w:color w:val="1D4ED8"/>
            <w:sz w:val="24"/>
            <w:szCs w:val="24"/>
            <w:u w:val="single"/>
          </w:rPr>
          <w:t xml:space="preserve">61</w:t>
        </w:r>
      </w:hyperlink>
      <w:r>
        <w:rPr>
          <w:rFonts w:ascii="Arial" w:cs="Arial" w:eastAsia="Arial" w:hAnsi="Arial"/>
          <w:sz w:val="24"/>
          <w:szCs w:val="24"/>
        </w:rPr>
        <w:t xml:space="preserve">, </w:t>
      </w:r>
      <w:hyperlink w:history="1" r:id="rIdyahhhhuntdy7ihdx3wtgo">
        <w:r>
          <w:rPr>
            <w:rFonts w:ascii="Arial" w:cs="Arial" w:eastAsia="Arial" w:hAnsi="Arial"/>
            <w:color w:val="1D4ED8"/>
            <w:sz w:val="24"/>
            <w:szCs w:val="24"/>
            <w:u w:val="single"/>
          </w:rPr>
          <w:t xml:space="preserve">324</w:t>
        </w:r>
      </w:hyperlink>
      <w:r>
        <w:rPr>
          <w:rFonts w:ascii="Arial" w:cs="Arial" w:eastAsia="Arial" w:hAnsi="Arial"/>
          <w:sz w:val="24"/>
          <w:szCs w:val="24"/>
        </w:rPr>
        <w:t xml:space="preserve"> Налогового кодекса Кыргызской Республики, в соответствии со статьями </w:t>
      </w:r>
      <w:hyperlink w:history="1" r:id="rIdxakbvadutechtawovqt9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1zoyuty8-keeubt5cw0d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qfcag3cqcqgsbvogorta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6xoxnnmk5-mbei1q3gihm">
        <w:r>
          <w:rPr>
            <w:rFonts w:ascii="Arial" w:cs="Arial" w:eastAsia="Arial" w:hAnsi="Arial"/>
            <w:color w:val="1D4ED8"/>
            <w:sz w:val="24"/>
            <w:szCs w:val="24"/>
            <w:u w:val="single"/>
          </w:rPr>
          <w:t xml:space="preserve">99</w:t>
        </w:r>
      </w:hyperlink>
      <w:r>
        <w:rPr>
          <w:rFonts w:ascii="Arial" w:cs="Arial" w:eastAsia="Arial" w:hAnsi="Arial"/>
          <w:sz w:val="24"/>
          <w:szCs w:val="24"/>
        </w:rPr>
        <w:t xml:space="preserve">, </w:t>
      </w:r>
      <w:hyperlink w:history="1" r:id="rIdgltq5s9pzz2-jvp3lxpq1">
        <w:r>
          <w:rPr>
            <w:rFonts w:ascii="Arial" w:cs="Arial" w:eastAsia="Arial" w:hAnsi="Arial"/>
            <w:color w:val="1D4ED8"/>
            <w:sz w:val="24"/>
            <w:szCs w:val="24"/>
            <w:u w:val="single"/>
          </w:rPr>
          <w:t xml:space="preserve">100</w:t>
        </w:r>
      </w:hyperlink>
      <w:r>
        <w:rPr>
          <w:rFonts w:ascii="Arial" w:cs="Arial" w:eastAsia="Arial" w:hAnsi="Arial"/>
          <w:sz w:val="24"/>
          <w:szCs w:val="24"/>
        </w:rPr>
        <w:t xml:space="preserve">, </w:t>
      </w:r>
      <w:hyperlink w:history="1" r:id="rIdlsw4qihrkpmg_rjpe1f1t">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yjkupa1zs1k2ghjiwdtoz">
        <w:r>
          <w:rPr>
            <w:rFonts w:ascii="Arial" w:cs="Arial" w:eastAsia="Arial" w:hAnsi="Arial"/>
            <w:color w:val="1D4ED8"/>
            <w:sz w:val="24"/>
            <w:szCs w:val="24"/>
            <w:u w:val="single"/>
          </w:rPr>
          <w:t xml:space="preserve">125</w:t>
        </w:r>
      </w:hyperlink>
      <w:r>
        <w:rPr>
          <w:rFonts w:ascii="Arial" w:cs="Arial" w:eastAsia="Arial" w:hAnsi="Arial"/>
          <w:sz w:val="24"/>
          <w:szCs w:val="24"/>
        </w:rPr>
        <w:t xml:space="preserve">, </w:t>
      </w:r>
      <w:hyperlink w:history="1" r:id="rIddejggspwj7tjixs3d6c8d">
        <w:r>
          <w:rPr>
            <w:rFonts w:ascii="Arial" w:cs="Arial" w:eastAsia="Arial" w:hAnsi="Arial"/>
            <w:color w:val="1D4ED8"/>
            <w:sz w:val="24"/>
            <w:szCs w:val="24"/>
            <w:u w:val="single"/>
          </w:rPr>
          <w:t xml:space="preserve">302</w:t>
        </w:r>
      </w:hyperlink>
      <w:r>
        <w:rPr>
          <w:rFonts w:ascii="Arial" w:cs="Arial" w:eastAsia="Arial" w:hAnsi="Arial"/>
          <w:sz w:val="24"/>
          <w:szCs w:val="24"/>
        </w:rPr>
        <w:t xml:space="preserve"> и </w:t>
      </w:r>
      <w:hyperlink w:history="1" r:id="rIdtkr6zwme2mreonkbhxuvh">
        <w:r>
          <w:rPr>
            <w:rFonts w:ascii="Arial" w:cs="Arial" w:eastAsia="Arial" w:hAnsi="Arial"/>
            <w:color w:val="1D4ED8"/>
            <w:sz w:val="24"/>
            <w:szCs w:val="24"/>
            <w:u w:val="single"/>
          </w:rPr>
          <w:t xml:space="preserve">324</w:t>
        </w:r>
      </w:hyperlink>
      <w:r>
        <w:rPr>
          <w:rFonts w:ascii="Arial" w:cs="Arial" w:eastAsia="Arial" w:hAnsi="Arial"/>
          <w:sz w:val="24"/>
          <w:szCs w:val="24"/>
        </w:rPr>
        <w:t xml:space="preserve"> Налогового кодекса Кыргызской Республики" от 22 февраля 2022 года № 93 следующие изменения:</w:t>
      </w:r>
    </w:p>
    <w:p>
      <w:pPr>
        <w:spacing w:after="120"/>
        <w:jc w:val="both"/>
      </w:pPr>
      <w:r>
        <w:rPr>
          <w:rFonts w:ascii="Arial" w:cs="Arial" w:eastAsia="Arial" w:hAnsi="Arial"/>
          <w:sz w:val="24"/>
          <w:szCs w:val="24"/>
        </w:rPr>
        <w:t xml:space="preserve">1) абзац пятый </w:t>
      </w:r>
      <w:hyperlink w:history="1" r:id="rId8cdsag-skd1uaiilp4bw2">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2) </w:t>
      </w:r>
      <w:hyperlink w:history="1" r:id="rIdcv25lzwjmrytevrh0tej8">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вышеуказанному постановлению признать утратившим силу;</w:t>
      </w:r>
    </w:p>
    <w:p>
      <w:pPr>
        <w:spacing w:after="120"/>
        <w:jc w:val="both"/>
      </w:pPr>
      <w:r>
        <w:rPr>
          <w:rFonts w:ascii="Arial" w:cs="Arial" w:eastAsia="Arial" w:hAnsi="Arial"/>
          <w:sz w:val="24"/>
          <w:szCs w:val="24"/>
        </w:rPr>
        <w:t xml:space="preserve">3) в </w:t>
      </w:r>
      <w:hyperlink w:history="1" r:id="rIdtbfgzi1hf5gdijkoaoq5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 условиях применения режима условного начисления налога на добавленную стоимость на импорт товаров, утвержденном вышеуказанным </w:t>
      </w:r>
      <w:hyperlink w:history="1" r:id="rIdvscaedf1b6txhelxxebg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5ixx0sfabyti37t5i-trs">
        <w:r>
          <w:rPr>
            <w:rFonts w:ascii="Arial" w:cs="Arial" w:eastAsia="Arial" w:hAnsi="Arial"/>
            <w:color w:val="1D4ED8"/>
            <w:sz w:val="24"/>
            <w:szCs w:val="24"/>
            <w:u w:val="single"/>
          </w:rPr>
          <w:t xml:space="preserve">пункте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подпункт 2 изложить в следующей редакции:</w:t>
      </w:r>
    </w:p>
    <w:p>
      <w:pPr>
        <w:spacing w:after="120"/>
        <w:jc w:val="both"/>
      </w:pPr>
      <w:r>
        <w:rPr>
          <w:rFonts w:ascii="Arial" w:cs="Arial" w:eastAsia="Arial" w:hAnsi="Arial"/>
          <w:sz w:val="24"/>
          <w:szCs w:val="24"/>
        </w:rPr>
        <w:t xml:space="preserve">"2) банки и субъекты, оказывающие финансовые, страховые услуги;";</w:t>
      </w:r>
    </w:p>
    <w:p>
      <w:pPr>
        <w:spacing w:after="120"/>
        <w:jc w:val="both"/>
      </w:pPr>
      <w:r>
        <w:rPr>
          <w:rFonts w:ascii="Arial" w:cs="Arial" w:eastAsia="Arial" w:hAnsi="Arial"/>
          <w:sz w:val="24"/>
          <w:szCs w:val="24"/>
        </w:rPr>
        <w:t xml:space="preserve">дополнить подпунктами </w:t>
      </w:r>
      <w:hyperlink w:history="1" r:id="rIduv926lgi4decdmw0dnqbs">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tpy1g2yi5lqnnbkhg2r03">
        <w:r>
          <w:rPr>
            <w:rFonts w:ascii="Arial" w:cs="Arial" w:eastAsia="Arial" w:hAnsi="Arial"/>
            <w:color w:val="1D4ED8"/>
            <w:sz w:val="24"/>
            <w:szCs w:val="24"/>
            <w:u w:val="single"/>
          </w:rPr>
          <w:t xml:space="preserve">11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"10) субъекты, осуществляющие деятельность застройщика;</w:t>
      </w:r>
    </w:p>
    <w:p>
      <w:pPr>
        <w:spacing w:after="120"/>
        <w:jc w:val="both"/>
      </w:pPr>
      <w:r>
        <w:rPr>
          <w:rFonts w:ascii="Arial" w:cs="Arial" w:eastAsia="Arial" w:hAnsi="Arial"/>
          <w:sz w:val="24"/>
          <w:szCs w:val="24"/>
        </w:rPr>
        <w:t xml:space="preserve">11) субъекты, осуществляющие поставки теплоэнергии, электроэнергии и газа.";</w:t>
      </w:r>
    </w:p>
    <w:p>
      <w:pPr>
        <w:spacing w:after="120"/>
        <w:jc w:val="both"/>
      </w:pPr>
      <w:r>
        <w:rPr>
          <w:rFonts w:ascii="Arial" w:cs="Arial" w:eastAsia="Arial" w:hAnsi="Arial"/>
          <w:sz w:val="24"/>
          <w:szCs w:val="24"/>
        </w:rPr>
        <w:t xml:space="preserve">- </w:t>
      </w:r>
      <w:hyperlink w:history="1" r:id="rIdmc37rkmmysajhgr0d5ppu">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дополнить подпунктом 5 следующего содержания:</w:t>
      </w:r>
    </w:p>
    <w:p>
      <w:pPr>
        <w:spacing w:after="120"/>
        <w:jc w:val="both"/>
      </w:pPr>
      <w:r>
        <w:rPr>
          <w:rFonts w:ascii="Arial" w:cs="Arial" w:eastAsia="Arial" w:hAnsi="Arial"/>
          <w:sz w:val="24"/>
          <w:szCs w:val="24"/>
        </w:rPr>
        <w:t xml:space="preserve">"5) при экспорте товаров оформлять счет-фактуру в порядке, установленном налоговым законодательством Кыргызской Республики.";</w:t>
      </w:r>
    </w:p>
    <w:p>
      <w:pPr>
        <w:spacing w:after="120"/>
        <w:jc w:val="both"/>
      </w:pPr>
      <w:r>
        <w:rPr>
          <w:rFonts w:ascii="Arial" w:cs="Arial" w:eastAsia="Arial" w:hAnsi="Arial"/>
          <w:sz w:val="24"/>
          <w:szCs w:val="24"/>
        </w:rPr>
        <w:t xml:space="preserve">- пункты </w:t>
      </w:r>
      <w:hyperlink w:history="1" r:id="rIduhzk3mnvjxvj0w1pxrc1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pdhm3begjoaxyl-pcowa3">
        <w:r>
          <w:rPr>
            <w:rFonts w:ascii="Arial" w:cs="Arial" w:eastAsia="Arial" w:hAnsi="Arial"/>
            <w:color w:val="1D4ED8"/>
            <w:sz w:val="24"/>
            <w:szCs w:val="24"/>
            <w:u w:val="single"/>
          </w:rPr>
          <w:t xml:space="preserve">14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"13. После подтверждения регистрации в качестве субъекта, применяющего режим, установленный </w:t>
      </w:r>
      <w:hyperlink w:history="1" r:id="rIdvij8wx-yyemureb5euwh5">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Налогового кодекса Кыргызской Республики, налогоплательщик вносит денежные средства (депозит) в размере условно начисленной суммы НДС на депозитный счет таможенного органа в порядке, установленном законодательством в сфере таможенного дела, за исключением налогоплательщика, применяющего режим условного начисления НДС на импорт товаров в соответствии с частью 4 </w:t>
      </w:r>
      <w:hyperlink w:history="1" r:id="rIdw0kjtkxi-koa9h9vmjtsl">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Налогоплательщик, применяющий режим условного начисления НДС на импорт товаров в соответствии с частью 4 </w:t>
      </w:r>
      <w:hyperlink w:history="1" r:id="rIdwyn72mc73vckflnrtxljw">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 при импорте товаров из третьих стран уплачивает НДС на импорт в бюджет в соответствии с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14. Налогоплательщик представляет в таможенный орган обязательство о последующем вывозе товаров с территории Кыргызской Республики по форме, утвержденной уполномоченным органом в сфере таможенного дела, за исключением налогоплательщика, применяющего режим условного начисления НДС на импорт товаров в соответствии с частью 4 </w:t>
      </w:r>
      <w:hyperlink w:history="1" r:id="rIdpgcmgjq3g04cotu_vqzy-">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 пункты </w:t>
      </w:r>
      <w:hyperlink w:history="1" r:id="rIdlzg3go-vrtkozf9_3sg5t">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hyperlink w:history="1" r:id="rIdna1uttvqe18wtz2wnu6go">
        <w:r>
          <w:rPr>
            <w:rFonts w:ascii="Arial" w:cs="Arial" w:eastAsia="Arial" w:hAnsi="Arial"/>
            <w:color w:val="1D4ED8"/>
            <w:sz w:val="24"/>
            <w:szCs w:val="24"/>
            <w:u w:val="single"/>
          </w:rPr>
          <w:t xml:space="preserve">18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"16. Уполномоченный государственный орган в сфере таможенного дела в течение 7 рабочих дней, следующих за днем выпуска товаров, направляет в уполномоченный налоговый орган сведения, содержащие ИНН налогоплательщика, номер декларации на товары и условно начисленную сумму НДС, за исключением сведений налогоплательщика, применяющего режим условного начисления НДС на импорт товаров в соответствии с частью 4 </w:t>
      </w:r>
      <w:hyperlink w:history="1" r:id="rIdtvzjxkwqdq4yxij4qgmkj">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17. При импорте товаров из государств-членов ЕАЭС налогоплательщик уплачивает условно начисленную сумму НДС на депозитный счет налогового органа не позднее 20 числа месяца, следующего за месяцем, в котором был осуществлен импорт товара, за исключением налогоплательщика, применяющего режим условного начисления НДС на импорт товаров в соответствии с частью 4 </w:t>
      </w:r>
      <w:hyperlink w:history="1" r:id="rIdu0vurq0tr2t7x1zgnlol4">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В случае несвоевременного внесения налогоплательщиком условно начисленной суммы НДС на импорт товаров на депозитный счет налоговый орган производит начисление пени за каждый календарный день просрочки исполнения обязательства по внесению суммы на депозитный счет начиная со дня истечения срока внесения суммы на депозитный счет в порядке, установленном Налоговым </w:t>
      </w:r>
      <w:hyperlink w:history="1" r:id="rIdgmrxomcgxrlod3aplzu6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Налогоплательщик, применяющий режим условного начисления НДС на импорт товаров в соответствии с частью 4 </w:t>
      </w:r>
      <w:hyperlink w:history="1" r:id="rIdo6bf5bdezp-xcsb1ahp_k">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 при импорте товаров из государств-членов ЕАЭС уплачивает НДС на импорт в бюджет в соответствии со </w:t>
      </w:r>
      <w:hyperlink w:history="1" r:id="rId2mkmoap9giicos9cnjmoi">
        <w:r>
          <w:rPr>
            <w:rFonts w:ascii="Arial" w:cs="Arial" w:eastAsia="Arial" w:hAnsi="Arial"/>
            <w:color w:val="1D4ED8"/>
            <w:sz w:val="24"/>
            <w:szCs w:val="24"/>
            <w:u w:val="single"/>
          </w:rPr>
          <w:t xml:space="preserve">статьей 320</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18. При представлении в налоговый орган отчетности по косвенным налогам налогоплательщик, за исключением налогоплательщика, применяющего режим условного начисления НДС на импорт товаров в соответствии с частью 4 </w:t>
      </w:r>
      <w:hyperlink w:history="1" r:id="rIdqtvg5onug743silx33v3a">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 представляет копию квитанции об уплате условно начисленной суммы НДС на депозитный счет налогового органа.".</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газете "Эркин Тоо" от </w:t>
      </w:r>
      <w:r>
        <w:rPr>
          <w:rFonts w:ascii="Arial" w:cs="Arial" w:eastAsia="Arial" w:hAnsi="Arial"/>
          <w:i/>
          <w:iCs/>
          <w:sz w:val="24"/>
          <w:szCs w:val="24"/>
        </w:rPr>
        <w:t xml:space="preserve">6 июня</w:t>
      </w:r>
      <w:r>
        <w:rPr>
          <w:rFonts w:ascii="Arial" w:cs="Arial" w:eastAsia="Arial" w:hAnsi="Arial"/>
          <w:i/>
          <w:iCs/>
          <w:sz w:val="24"/>
          <w:szCs w:val="24"/>
        </w:rPr>
        <w:t xml:space="preserve"> 2023 года № 4</w:t>
      </w:r>
      <w:r>
        <w:rPr>
          <w:rFonts w:ascii="Arial" w:cs="Arial" w:eastAsia="Arial" w:hAnsi="Arial"/>
          <w:i/>
          <w:iCs/>
          <w:sz w:val="24"/>
          <w:szCs w:val="24"/>
        </w:rPr>
        <w:t xml:space="preserve">5</w:t>
      </w:r>
      <w:r>
        <w:rPr>
          <w:rFonts w:ascii="Arial" w:cs="Arial" w:eastAsia="Arial" w:hAnsi="Arial"/>
          <w:i/>
          <w:iCs/>
          <w:sz w:val="24"/>
          <w:szCs w:val="24"/>
        </w:rPr>
        <w:t xml:space="preserve"> (349</w:t>
      </w:r>
      <w:r>
        <w:rPr>
          <w:rFonts w:ascii="Arial" w:cs="Arial" w:eastAsia="Arial" w:hAnsi="Arial"/>
          <w:i/>
          <w:iCs/>
          <w:sz w:val="24"/>
          <w:szCs w:val="24"/>
        </w:rPr>
        <w:t xml:space="preserve">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zeqm6io9mnvypdig0dka" Type="http://schemas.openxmlformats.org/officeDocument/2006/relationships/hyperlink" Target="http://kodeks.duckdns.org/document/112340#st_61" TargetMode="External"/><Relationship Id="rIdyahhhhuntdy7ihdx3wtgo" Type="http://schemas.openxmlformats.org/officeDocument/2006/relationships/hyperlink" Target="http://kodeks.duckdns.org/document/112340#st_324" TargetMode="External"/><Relationship Id="rIdxakbvadutechtawovqt9t" Type="http://schemas.openxmlformats.org/officeDocument/2006/relationships/hyperlink" Target="http://kodeks.duckdns.org/document/112301#st_13" TargetMode="External"/><Relationship Id="rId1zoyuty8-keeubt5cw0dr" Type="http://schemas.openxmlformats.org/officeDocument/2006/relationships/hyperlink" Target="http://kodeks.duckdns.org/document/112301#st_17" TargetMode="External"/><Relationship Id="rIdqfcag3cqcqgsbvogorta1" Type="http://schemas.openxmlformats.org/officeDocument/2006/relationships/hyperlink" Target="http://kodeks.duckdns.org/document/158988" TargetMode="External"/><Relationship Id="rId6xoxnnmk5-mbei1q3gihm" Type="http://schemas.openxmlformats.org/officeDocument/2006/relationships/hyperlink" Target="http://kodeks.duckdns.org/document/112340#st_99" TargetMode="External"/><Relationship Id="rIdgltq5s9pzz2-jvp3lxpq1" Type="http://schemas.openxmlformats.org/officeDocument/2006/relationships/hyperlink" Target="http://kodeks.duckdns.org/document/112340#st_100" TargetMode="External"/><Relationship Id="rIdlsw4qihrkpmg_rjpe1f1t" Type="http://schemas.openxmlformats.org/officeDocument/2006/relationships/hyperlink" Target="http://kodeks.duckdns.org/document/112340#st_120" TargetMode="External"/><Relationship Id="rIdyjkupa1zs1k2ghjiwdtoz" Type="http://schemas.openxmlformats.org/officeDocument/2006/relationships/hyperlink" Target="http://kodeks.duckdns.org/document/112340#st_125" TargetMode="External"/><Relationship Id="rIddejggspwj7tjixs3d6c8d" Type="http://schemas.openxmlformats.org/officeDocument/2006/relationships/hyperlink" Target="http://kodeks.duckdns.org/document/112340#st_302" TargetMode="External"/><Relationship Id="rIdtkr6zwme2mreonkbhxuvh" Type="http://schemas.openxmlformats.org/officeDocument/2006/relationships/hyperlink" Target="http://kodeks.duckdns.org/document/112340#st_324" TargetMode="External"/><Relationship Id="rId8cdsag-skd1uaiilp4bw2" Type="http://schemas.openxmlformats.org/officeDocument/2006/relationships/hyperlink" Target="http://kodeks.duckdns.org/document/158988#p1" TargetMode="External"/><Relationship Id="rIdcv25lzwjmrytevrh0tej8" Type="http://schemas.openxmlformats.org/officeDocument/2006/relationships/hyperlink" Target="http://kodeks.duckdns.org/document/158988#pr4" TargetMode="External"/><Relationship Id="rIdtbfgzi1hf5gdijkoaoq5g" Type="http://schemas.openxmlformats.org/officeDocument/2006/relationships/hyperlink" Target="http://kodeks.duckdns.org/document/159000" TargetMode="External"/><Relationship Id="rIdvscaedf1b6txhelxxebg8" Type="http://schemas.openxmlformats.org/officeDocument/2006/relationships/hyperlink" Target="http://kodeks.duckdns.org/document/158988" TargetMode="External"/><Relationship Id="rId5ixx0sfabyti37t5i-trs" Type="http://schemas.openxmlformats.org/officeDocument/2006/relationships/hyperlink" Target="http://kodeks.duckdns.org/document/159000#p3" TargetMode="External"/><Relationship Id="rIduv926lgi4decdmw0dnqbs" Type="http://schemas.openxmlformats.org/officeDocument/2006/relationships/hyperlink" Target="http://kodeks.duckdns.org/document/159000#p3_p_10" TargetMode="External"/><Relationship Id="rIdtpy1g2yi5lqnnbkhg2r03" Type="http://schemas.openxmlformats.org/officeDocument/2006/relationships/hyperlink" Target="http://kodeks.duckdns.org/document/159000#p3_p_11" TargetMode="External"/><Relationship Id="rIdmc37rkmmysajhgr0d5ppu" Type="http://schemas.openxmlformats.org/officeDocument/2006/relationships/hyperlink" Target="http://kodeks.duckdns.org/document/159000#p5" TargetMode="External"/><Relationship Id="rIduhzk3mnvjxvj0w1pxrc1t" Type="http://schemas.openxmlformats.org/officeDocument/2006/relationships/hyperlink" Target="http://kodeks.duckdns.org/document/159000#p13" TargetMode="External"/><Relationship Id="rIdpdhm3begjoaxyl-pcowa3" Type="http://schemas.openxmlformats.org/officeDocument/2006/relationships/hyperlink" Target="http://kodeks.duckdns.org/document/159000#p14" TargetMode="External"/><Relationship Id="rIdvij8wx-yyemureb5euwh5" Type="http://schemas.openxmlformats.org/officeDocument/2006/relationships/hyperlink" Target="http://kodeks.duckdns.org/document/112340#st_324" TargetMode="External"/><Relationship Id="rIdw0kjtkxi-koa9h9vmjtsl" Type="http://schemas.openxmlformats.org/officeDocument/2006/relationships/hyperlink" Target="http://kodeks.duckdns.org/document/112340#st_324" TargetMode="External"/><Relationship Id="rIdwyn72mc73vckflnrtxljw" Type="http://schemas.openxmlformats.org/officeDocument/2006/relationships/hyperlink" Target="http://kodeks.duckdns.org/document/112340#st_324" TargetMode="External"/><Relationship Id="rIdpgcmgjq3g04cotu_vqzy-" Type="http://schemas.openxmlformats.org/officeDocument/2006/relationships/hyperlink" Target="http://kodeks.duckdns.org/document/112340#st_324" TargetMode="External"/><Relationship Id="rIdlzg3go-vrtkozf9_3sg5t" Type="http://schemas.openxmlformats.org/officeDocument/2006/relationships/hyperlink" Target="http://kodeks.duckdns.org/document/159000#p16" TargetMode="External"/><Relationship Id="rIdna1uttvqe18wtz2wnu6go" Type="http://schemas.openxmlformats.org/officeDocument/2006/relationships/hyperlink" Target="http://kodeks.duckdns.org/document/159000#p18" TargetMode="External"/><Relationship Id="rIdtvzjxkwqdq4yxij4qgmkj" Type="http://schemas.openxmlformats.org/officeDocument/2006/relationships/hyperlink" Target="http://kodeks.duckdns.org/document/112340#st_324" TargetMode="External"/><Relationship Id="rIdu0vurq0tr2t7x1zgnlol4" Type="http://schemas.openxmlformats.org/officeDocument/2006/relationships/hyperlink" Target="http://kodeks.duckdns.org/document/112340#st_324" TargetMode="External"/><Relationship Id="rIdgmrxomcgxrlod3aplzu6c" Type="http://schemas.openxmlformats.org/officeDocument/2006/relationships/hyperlink" Target="http://kodeks.duckdns.org/document/112340" TargetMode="External"/><Relationship Id="rIdo6bf5bdezp-xcsb1ahp_k" Type="http://schemas.openxmlformats.org/officeDocument/2006/relationships/hyperlink" Target="http://kodeks.duckdns.org/document/112340#st_324" TargetMode="External"/><Relationship Id="rId2mkmoap9giicos9cnjmoi" Type="http://schemas.openxmlformats.org/officeDocument/2006/relationships/hyperlink" Target="http://kodeks.duckdns.org/document/112340#st_320" TargetMode="External"/><Relationship Id="rIdqtvg5onug743silx33v3a" Type="http://schemas.openxmlformats.org/officeDocument/2006/relationships/hyperlink" Target="http://kodeks.duckdns.org/document/112340#st_324" TargetMode="External"/><Relationship Id="rId7" Type="http://schemas.openxmlformats.org/officeDocument/2006/relationships/image" Target="media/93bec1c1538034512fe33c1434ae0ea86b639d33.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2026-09-23T04:25:26.924Z</dcterms:created>
  <dcterms:modified xsi:type="dcterms:W3CDTF">2026-09-23T04:25:26.924Z</dcterms:modified>
</cp:coreProperties>
</file>

<file path=docProps/custom.xml><?xml version="1.0" encoding="utf-8"?>
<Properties xmlns="http://schemas.openxmlformats.org/officeDocument/2006/custom-properties" xmlns:vt="http://schemas.openxmlformats.org/officeDocument/2006/docPropsVTypes"/>
</file>