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29 мая 2023 года № 273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Перечня стратегических и иных объектов, подлежащих антитеррористической защите, и Требований к антитеррористической защищенности стратегических и иных объектов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положений </w:t>
      </w:r>
      <w:hyperlink w:history="1" r:id="rIdr7gvmstmxqcust7a2lfm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противодействии терроризму" и на основании статей </w:t>
      </w:r>
      <w:hyperlink w:history="1" r:id="rIdbauusaas5p-wirjqsskc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t3lenavminhq_jcpib7o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Перечень стратегических и иных объектов, подлежащих антитеррористической защите, согласно </w:t>
      </w:r>
      <w:hyperlink w:history="1" r:id="rIdzzaj9jvg2nfgfg0_g0nn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bpiem1okflskksxbwwyx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Требования</w:t>
        </w:r>
      </w:hyperlink>
      <w:r>
        <w:rPr>
          <w:rFonts w:ascii="Arial" w:cs="Arial" w:eastAsia="Arial" w:hAnsi="Arial"/>
          <w:sz w:val="24"/>
          <w:szCs w:val="24"/>
        </w:rPr>
        <w:t xml:space="preserve"> к антитеррористической защищенности стратегических и иных объектов согласно приложению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Министерствам, государственному комитету и административным ведомствам Кыргызской Республики расходы по реализации мероприятий, предусмотренных настоящим постановлением, осуществлять в пределах средств, предусмотренных в республиканском бюджете на соответствующий финансовый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ПЕРЕЧЕНЬ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
 стратегических и иных объектов, подлежащих антитеррористической защите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 объектов, подлежащих антитеррористической защите включает: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стратегические объекты, предусмотренные Перечнем стратегических объектов Кыргызской Республики, утвержденным </w:t>
      </w:r>
      <w:hyperlink w:history="1" r:id="rIdye6ebbjyxe8s-nmsjkvf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17 февраля 2014 года № 99, за исключением ледников, рек, естественных озер, лесных фондов, объектов лесного хозяйства, имеющие статус национальных заповедников, заказников, природных парков, особых биосферных территорий, дорог и мостов;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иные объекты: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образовательные и медицинские учреждения;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торговые, спортивные, развлекательные сооружения;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театры, концертные залы, стадионы;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автовокзалы;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рынки;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санатории и пансионаты;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объекты общественного питания;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парки и зоны отдыха;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объекты религиозного назначения,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которых одновременно могут находиться более трехсот человек (места массового пребывания людей).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agopijmk4hmrkzwhnyl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dalil.kg/document/160209</w:t>
      </w:r>
    </w:hyperlink>
  </w:p>
  <w:p>
    <w:pPr>
      <w:spacing w:after="0" w:before="40"/>
      <w:jc w:val="center"/>
    </w:pPr>
    <w:hyperlink w:history="1" r:id="rIdblxnr9ncyayjkjea3i9w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7gvmstmxqcust7a2lfmc" Type="http://schemas.openxmlformats.org/officeDocument/2006/relationships/hyperlink" Target="https://dalil.kg/document/112387#st_37" TargetMode="External"/><Relationship Id="rIdbauusaas5p-wirjqsskcz" Type="http://schemas.openxmlformats.org/officeDocument/2006/relationships/hyperlink" Target="https://dalil.kg/document/112301#st_13" TargetMode="External"/><Relationship Id="rIdt3lenavminhq_jcpib7ob" Type="http://schemas.openxmlformats.org/officeDocument/2006/relationships/hyperlink" Target="https://dalil.kg/document/112301#st_17" TargetMode="External"/><Relationship Id="rIdzzaj9jvg2nfgfg0_g0nnp" Type="http://schemas.openxmlformats.org/officeDocument/2006/relationships/hyperlink" Target="https://dalil.kg/document/160209#pr1" TargetMode="External"/><Relationship Id="rIdbpiem1okflskksxbwwyx1" Type="http://schemas.openxmlformats.org/officeDocument/2006/relationships/hyperlink" Target="https://dalil.kg/document/160210" TargetMode="External"/><Relationship Id="rIdye6ebbjyxe8s-nmsjkvfc" Type="http://schemas.openxmlformats.org/officeDocument/2006/relationships/hyperlink" Target="https://dalil.kg/document/96104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agopijmk4hmrkzwhnylr" Type="http://schemas.openxmlformats.org/officeDocument/2006/relationships/hyperlink" Target="https://dalil.kg/document/160209" TargetMode="External"/><Relationship Id="rIdblxnr9ncyayjkjea3i9w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2026-09-29T16:07:38.553Z</dcterms:created>
  <dcterms:modified xsi:type="dcterms:W3CDTF">2026-09-29T16:07:38.553Z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