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23 июня 2023 года № 321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некоторые решения Кабинета Министров Кыргызской Республики в сфере недропользования</w:t>
      </w:r>
    </w:p>
    <w:p>
      <w:pPr>
        <w:spacing w:after="120"/>
        <w:jc w:val="both"/>
      </w:pPr>
      <w:r>
        <w:rPr>
          <w:rFonts w:ascii="Arial" w:cs="Arial" w:eastAsia="Arial" w:hAnsi="Arial"/>
          <w:sz w:val="24"/>
          <w:szCs w:val="24"/>
        </w:rPr>
        <w:t xml:space="preserve">В целях содействия развитию государственных предприятий и хозяйствующих субъектов, имеющих не менее чем двух третей долей участия государства в уставном капитале, в соответствии со статьями </w:t>
      </w:r>
      <w:hyperlink w:history="1" r:id="rIdi4lss1vlagjwciuavyya8">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oehocrpshpkcaehl1vb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cr225rdpehlq_b1wgnjs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ставок и </w:t>
      </w:r>
      <w:hyperlink w:history="1" r:id="rIdrmhrpovr1u0cvd2p9gzpu">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от 12 августа 2022 года № 449 следующие изменения:</w:t>
      </w:r>
    </w:p>
    <w:p>
      <w:pPr>
        <w:spacing w:after="120"/>
        <w:jc w:val="both"/>
      </w:pPr>
      <w:r>
        <w:rPr>
          <w:rFonts w:ascii="Arial" w:cs="Arial" w:eastAsia="Arial" w:hAnsi="Arial"/>
          <w:sz w:val="24"/>
          <w:szCs w:val="24"/>
        </w:rPr>
        <w:t xml:space="preserve">в </w:t>
      </w:r>
      <w:hyperlink w:history="1" r:id="rId1ro6u3gn8qyjue2siyzs_">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начисления, уплаты сбора и взыскания задолженности по сбору за удержание лицензий на право пользования недрами, утвержденном вышеуказанным </w:t>
      </w:r>
      <w:hyperlink w:history="1" r:id="rIdumadul0wzfj9rg0eoun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28 изложить в следующей редакции:</w:t>
      </w:r>
    </w:p>
    <w:p>
      <w:pPr>
        <w:spacing w:after="120"/>
        <w:jc w:val="both"/>
      </w:pPr>
      <w:r>
        <w:rPr>
          <w:rFonts w:ascii="Arial" w:cs="Arial" w:eastAsia="Arial" w:hAnsi="Arial"/>
          <w:sz w:val="24"/>
          <w:szCs w:val="24"/>
        </w:rPr>
        <w:t xml:space="preserve">"28. При получении лицензии на право пользования недрами плательщик после направления расчетов в соответствии с пунктом 11 настоящего </w:t>
      </w:r>
      <w:hyperlink w:history="1" r:id="rIdpa9bjiygz-bjcjte_t1u1">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в течение тридцати календарных дней обязан уплатить сбор за первый год пользования недрами, за исключением государственных предприятий и хозяйствующих субъектов, имеющих не менее чем двух третей долей участия государства в уставном капитале, которым предоставляется отсрочка уплаты сбора до начала промышленной разработки участка недр и выхода на проектную мощность.";</w:t>
      </w:r>
    </w:p>
    <w:p>
      <w:pPr>
        <w:spacing w:after="120"/>
        <w:jc w:val="both"/>
      </w:pPr>
      <w:r>
        <w:rPr>
          <w:rFonts w:ascii="Arial" w:cs="Arial" w:eastAsia="Arial" w:hAnsi="Arial"/>
          <w:sz w:val="24"/>
          <w:szCs w:val="24"/>
        </w:rPr>
        <w:t xml:space="preserve">- пункт 29 дополнить абзацами вторым, третьим и четвертым следующего содержания:</w:t>
      </w:r>
    </w:p>
    <w:p>
      <w:pPr>
        <w:spacing w:after="120"/>
        <w:jc w:val="both"/>
      </w:pPr>
      <w:r>
        <w:rPr>
          <w:rFonts w:ascii="Arial" w:cs="Arial" w:eastAsia="Arial" w:hAnsi="Arial"/>
          <w:sz w:val="24"/>
          <w:szCs w:val="24"/>
        </w:rPr>
        <w:t xml:space="preserve">"Плательщику, имеющему задолженность по сбору свыше 10000000 (десять миллионов) сомов за предыдущие годы, предоставляется отсрочка от уплаты сбора по утвержденному плательщиком графику уплаты задолженности по сбору до начала промышленной разработки участка недр после согласования с Комиссией по вопросам лицензирования недропользования уполномоченного государственного органа по недропользованию.</w:t>
      </w:r>
    </w:p>
    <w:p>
      <w:pPr>
        <w:spacing w:after="120"/>
        <w:jc w:val="both"/>
      </w:pPr>
      <w:r>
        <w:rPr>
          <w:rFonts w:ascii="Arial" w:cs="Arial" w:eastAsia="Arial" w:hAnsi="Arial"/>
          <w:sz w:val="24"/>
          <w:szCs w:val="24"/>
        </w:rPr>
        <w:t xml:space="preserve">Выписка из протокола заседания Комиссии по вопросам лицензирования недропользования уполномоченного государственного органа по недропользованию в течение 10 рабочих дней после принятия решения направляется в территориальное и/или функциональное подразделение уполномоченного налогового органа по месту нахождения лицензионной площади.</w:t>
      </w:r>
    </w:p>
    <w:p>
      <w:pPr>
        <w:spacing w:after="120"/>
        <w:jc w:val="both"/>
      </w:pPr>
      <w:r>
        <w:rPr>
          <w:rFonts w:ascii="Arial" w:cs="Arial" w:eastAsia="Arial" w:hAnsi="Arial"/>
          <w:sz w:val="24"/>
          <w:szCs w:val="24"/>
        </w:rPr>
        <w:t xml:space="preserve">Сбор за текущий и последующие годы плательщиком уплачивается в установленном порядке.".</w:t>
      </w:r>
    </w:p>
    <w:p>
      <w:pPr>
        <w:spacing w:after="120"/>
        <w:jc w:val="both"/>
      </w:pPr>
      <w:r>
        <w:rPr>
          <w:rFonts w:ascii="Arial" w:cs="Arial" w:eastAsia="Arial" w:hAnsi="Arial"/>
          <w:sz w:val="24"/>
          <w:szCs w:val="24"/>
        </w:rPr>
        <w:t xml:space="preserve">2. Внести в </w:t>
      </w:r>
      <w:hyperlink w:history="1" r:id="rIdu2uugi0_egncx80g6esg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prvvsmlufeo9kxb63h0e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и условиях предоставления в пользование геологических информационных ресурсов" от 17 марта 2014 года № 144 следующее изменение:</w:t>
      </w:r>
    </w:p>
    <w:p>
      <w:pPr>
        <w:spacing w:after="120"/>
        <w:jc w:val="both"/>
      </w:pPr>
      <w:r>
        <w:rPr>
          <w:rFonts w:ascii="Arial" w:cs="Arial" w:eastAsia="Arial" w:hAnsi="Arial"/>
          <w:sz w:val="24"/>
          <w:szCs w:val="24"/>
        </w:rPr>
        <w:t xml:space="preserve">в </w:t>
      </w:r>
      <w:hyperlink w:history="1" r:id="rIdapw-dqfzzjxmsime_pji6">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предоставления в пользование геологических информационных ресурсов, утвержденном вышеуказанным </w:t>
      </w:r>
      <w:hyperlink w:history="1" r:id="rIdph5h-tzp3xupabaijix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Предоставление геологической информации, необходимой для выполнения государственными органами своих функциональных обязанностей, осуществляется без взимания оплаты. Геологическая информация предоставляется государственным предприятиям и хозяйствующим субъектам, имеющим не менее чем двух третей долей участия государства в уставном капитале, с отсрочкой платежа на срок не более трех лет путем составления соответствующего договора с указанием сроков оплаты.".</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Опубликован в официальной государственной газете "Эркин Тоо" от 4 июля 2023 года № 53 (3502)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_myrwu0vzd3osyk0ocbx">
      <w:r>
        <w:rPr>
          <w:rFonts w:ascii="Arial" w:cs="Arial" w:eastAsia="Arial" w:hAnsi="Arial"/>
          <w:color w:val="132D3F"/>
          <w:sz w:val="16"/>
          <w:szCs w:val="16"/>
          <w:u w:val="single"/>
        </w:rPr>
        <w:t xml:space="preserve">dalil.kg/document/160283</w:t>
      </w:r>
    </w:hyperlink>
  </w:p>
  <w:p>
    <w:pPr>
      <w:spacing w:after="0" w:before="40"/>
      <w:jc w:val="center"/>
    </w:pPr>
    <w:hyperlink w:history="1" r:id="rId_w1by5p5ubf5nxe4bhu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4lss1vlagjwciuavyya8" Type="http://schemas.openxmlformats.org/officeDocument/2006/relationships/hyperlink" Target="https://dalil.kg/document/112301#st_13" TargetMode="External"/><Relationship Id="rIdpoehocrpshpkcaehl1vby" Type="http://schemas.openxmlformats.org/officeDocument/2006/relationships/hyperlink" Target="https://dalil.kg/document/112301#st_17" TargetMode="External"/><Relationship Id="rIdcr225rdpehlq_b1wgnjs4" Type="http://schemas.openxmlformats.org/officeDocument/2006/relationships/hyperlink" Target="https://dalil.kg/document/159385" TargetMode="External"/><Relationship Id="rIdrmhrpovr1u0cvd2p9gzpu" Type="http://schemas.openxmlformats.org/officeDocument/2006/relationships/hyperlink" Target="https://dalil.kg/document/159386" TargetMode="External"/><Relationship Id="rId1ro6u3gn8qyjue2siyzs_" Type="http://schemas.openxmlformats.org/officeDocument/2006/relationships/hyperlink" Target="https://dalil.kg/document/159386" TargetMode="External"/><Relationship Id="rIdumadul0wzfj9rg0eoungb" Type="http://schemas.openxmlformats.org/officeDocument/2006/relationships/hyperlink" Target="https://dalil.kg/document/159385" TargetMode="External"/><Relationship Id="rIdpa9bjiygz-bjcjte_t1u1" Type="http://schemas.openxmlformats.org/officeDocument/2006/relationships/hyperlink" Target="https://dalil.kg/document/159386" TargetMode="External"/><Relationship Id="rIdu2uugi0_egncx80g6esgi" Type="http://schemas.openxmlformats.org/officeDocument/2006/relationships/hyperlink" Target="https://dalil.kg/document/96234" TargetMode="External"/><Relationship Id="rIdprvvsmlufeo9kxb63h0ef" Type="http://schemas.openxmlformats.org/officeDocument/2006/relationships/hyperlink" Target="https://dalil.kg/document/96235" TargetMode="External"/><Relationship Id="rIdapw-dqfzzjxmsime_pji6" Type="http://schemas.openxmlformats.org/officeDocument/2006/relationships/hyperlink" Target="https://dalil.kg/document/96235" TargetMode="External"/><Relationship Id="rIdph5h-tzp3xupabaijixye" Type="http://schemas.openxmlformats.org/officeDocument/2006/relationships/hyperlink" Target="https://dalil.kg/document/9623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_myrwu0vzd3osyk0ocbx" Type="http://schemas.openxmlformats.org/officeDocument/2006/relationships/hyperlink" Target="https://dalil.kg/document/160283" TargetMode="External"/><Relationship Id="rId_w1by5p5ubf5nxe4bhu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2026-09-24T01:16:57.205Z</dcterms:created>
  <dcterms:modified xsi:type="dcterms:W3CDTF">2026-09-24T01:16:57.205Z</dcterms:modified>
</cp:coreProperties>
</file>

<file path=docProps/custom.xml><?xml version="1.0" encoding="utf-8"?>
<Properties xmlns="http://schemas.openxmlformats.org/officeDocument/2006/custom-properties" xmlns:vt="http://schemas.openxmlformats.org/officeDocument/2006/docPropsVTypes"/>
</file>