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_y1zm_oqs6_kbsn_8r-f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10 апреля 2026 года № 240</w:t>
      </w:r>
    </w:p>
    <w:p>
      <w:pPr>
        <w:spacing w:after="480"/>
        <w:ind w:firstLine="397"/>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ind w:firstLine="397"/>
        <w:jc w:val="both"/>
      </w:pPr>
      <w:r>
        <w:rPr>
          <w:rFonts w:ascii="Arial" w:cs="Arial" w:eastAsia="Arial" w:hAnsi="Arial"/>
          <w:sz w:val="24"/>
          <w:szCs w:val="24"/>
        </w:rPr>
        <w:t xml:space="preserve"/>
      </w:r>
    </w:p>
    <w:p>
      <w:pPr>
        <w:spacing w:after="120"/>
        <w:jc w:val="left"/>
      </w:pPr>
      <w:r>
        <w:rPr>
          <w:rFonts w:ascii="Arial" w:cs="Arial" w:eastAsia="Arial" w:hAnsi="Arial"/>
          <w:i w:val="false"/>
          <w:iCs w:val="false"/>
          <w:sz w:val="24"/>
          <w:szCs w:val="24"/>
        </w:rPr>
        <w:t xml:space="preserve">от 5 июля 2023 года № 334</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8"/>
          <w:szCs w:val="28"/>
        </w:rPr>
        <w:t xml:space="preserve">О внесении изменений в постановление Правительства Кыргызской Республики "Об утверждении актов, регулирующих деятельность образовательных организаций среднего профессионального образования Кыргызской Республики" от 4 июля 2012 года № 470</w:t>
      </w:r>
    </w:p>
    <w:p>
      <w:pPr>
        <w:spacing w:after="120"/>
        <w:jc w:val="both"/>
      </w:pPr>
      <w:r>
        <w:rPr>
          <w:rFonts w:ascii="Arial" w:cs="Arial" w:eastAsia="Arial" w:hAnsi="Arial"/>
          <w:sz w:val="24"/>
          <w:szCs w:val="24"/>
        </w:rPr>
        <w:t xml:space="preserve">В целях совершенствования нормативных правовых актов, регулирующих прием в образовательные организации среднего профессионального образования, в соответствии со статьями </w:t>
      </w:r>
      <w:hyperlink w:history="1" r:id="rIdjdqdfux3jst2ilaz3pdv7">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6pf2ny-o5qtjquoubqwj2">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Внести в </w:t>
      </w:r>
      <w:hyperlink w:history="1" r:id="rId4pilubo94xpc7ypoul76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актов, регулирующих деятельность образовательных организаций среднего профессионального образования Кыргызской Республики" от 4 июля 2012 года № 470 следующие изменения:</w:t>
      </w:r>
    </w:p>
    <w:p>
      <w:pPr>
        <w:spacing w:after="120"/>
        <w:jc w:val="both"/>
      </w:pPr>
      <w:r>
        <w:rPr>
          <w:rFonts w:ascii="Arial" w:cs="Arial" w:eastAsia="Arial" w:hAnsi="Arial"/>
          <w:sz w:val="24"/>
          <w:szCs w:val="24"/>
        </w:rPr>
        <w:t xml:space="preserve">1) в </w:t>
      </w:r>
      <w:hyperlink w:history="1" r:id="rIdsxvxyjlay79spmskavnzb">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приема лиц на обучение в образовательные организации среднего профессионального образования Кыргызской Республики, утвержденном вышеуказанным </w:t>
      </w:r>
      <w:hyperlink w:history="1" r:id="rIdkwdndh3130gycu7lfos-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пункте 2 слова "(если обучение составляет 3 года)" заменить словами "(если обучение составляет 2 года)";</w:t>
      </w:r>
    </w:p>
    <w:p>
      <w:pPr>
        <w:spacing w:after="120"/>
        <w:jc w:val="both"/>
      </w:pPr>
      <w:r>
        <w:rPr>
          <w:rFonts w:ascii="Arial" w:cs="Arial" w:eastAsia="Arial" w:hAnsi="Arial"/>
          <w:sz w:val="24"/>
          <w:szCs w:val="24"/>
        </w:rPr>
        <w:t xml:space="preserve">- пункт 5 изложить в следующей редакции:</w:t>
      </w:r>
    </w:p>
    <w:p>
      <w:pPr>
        <w:spacing w:after="120"/>
        <w:jc w:val="both"/>
      </w:pPr>
      <w:r>
        <w:rPr>
          <w:rFonts w:ascii="Arial" w:cs="Arial" w:eastAsia="Arial" w:hAnsi="Arial"/>
          <w:sz w:val="24"/>
          <w:szCs w:val="24"/>
        </w:rPr>
        <w:t xml:space="preserve">"5. Перечень специальностей спузов и план приема за счет бюджетных средств формируются на основании заявок министерств, ведомств, местных государственных администраций и ежегодно в порядке, установленном </w:t>
      </w:r>
      <w:hyperlink w:history="1" r:id="rIdciuegfh9prm3eipneyaqb">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государственных образовательных грантах и бюджетных местах образовательных организаций высшего и среднего Профессионального образования Кыргызской Республики, утвержденным </w:t>
      </w:r>
      <w:hyperlink w:history="1" r:id="rIdpgx4h2bflf2l3xvflckr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30 июня 2022 года № 355, утверждаются Кабинетом Министров Кыргызской Республики. План приема за счет бюджетных средств в разрезе спузов утверждается уполномоченными государственными органами, в ведомственной подчиненности которых имеются спузы.";</w:t>
      </w:r>
    </w:p>
    <w:p>
      <w:pPr>
        <w:spacing w:after="120"/>
        <w:jc w:val="both"/>
      </w:pPr>
      <w:r>
        <w:rPr>
          <w:rFonts w:ascii="Arial" w:cs="Arial" w:eastAsia="Arial" w:hAnsi="Arial"/>
          <w:sz w:val="24"/>
          <w:szCs w:val="24"/>
        </w:rPr>
        <w:t xml:space="preserve">- пункт 7 изложить в следующей редакции:</w:t>
      </w:r>
    </w:p>
    <w:p>
      <w:pPr>
        <w:spacing w:after="120"/>
        <w:jc w:val="both"/>
      </w:pPr>
      <w:r>
        <w:rPr>
          <w:rFonts w:ascii="Arial" w:cs="Arial" w:eastAsia="Arial" w:hAnsi="Arial"/>
          <w:sz w:val="24"/>
          <w:szCs w:val="24"/>
        </w:rPr>
        <w:t xml:space="preserve">"7. План приема по специальностям на договорной (платной) основе, независимо от организационно-правовых форм, формируется спузом в соответствии с лицензией.";</w:t>
      </w:r>
    </w:p>
    <w:p>
      <w:pPr>
        <w:spacing w:after="120"/>
        <w:jc w:val="both"/>
      </w:pPr>
      <w:r>
        <w:rPr>
          <w:rFonts w:ascii="Arial" w:cs="Arial" w:eastAsia="Arial" w:hAnsi="Arial"/>
          <w:sz w:val="24"/>
          <w:szCs w:val="24"/>
        </w:rPr>
        <w:t xml:space="preserve">- пункт 8 изложить в следующей редакции:</w:t>
      </w:r>
    </w:p>
    <w:p>
      <w:pPr>
        <w:spacing w:after="120"/>
        <w:jc w:val="both"/>
      </w:pPr>
      <w:r>
        <w:rPr>
          <w:rFonts w:ascii="Arial" w:cs="Arial" w:eastAsia="Arial" w:hAnsi="Arial"/>
          <w:sz w:val="24"/>
          <w:szCs w:val="24"/>
        </w:rPr>
        <w:t xml:space="preserve">"8. Спузы вправе объявлять прием граждан на обучение только при наличии условий реализации программ среднего профессионального образования по соответствующим специальностям согласно перечню специальностей среднего профессионального образования Кыргызской Республики, утвержденному постановлением Кабинета Министров Кыргызской Республики.";</w:t>
      </w:r>
    </w:p>
    <w:p>
      <w:pPr>
        <w:spacing w:after="120"/>
        <w:jc w:val="both"/>
      </w:pPr>
      <w:r>
        <w:rPr>
          <w:rFonts w:ascii="Arial" w:cs="Arial" w:eastAsia="Arial" w:hAnsi="Arial"/>
          <w:sz w:val="24"/>
          <w:szCs w:val="24"/>
        </w:rPr>
        <w:t xml:space="preserve">- пункт 11 изложить в следующей редакции:</w:t>
      </w:r>
    </w:p>
    <w:p>
      <w:pPr>
        <w:spacing w:after="120"/>
        <w:jc w:val="both"/>
      </w:pPr>
      <w:r>
        <w:rPr>
          <w:rFonts w:ascii="Arial" w:cs="Arial" w:eastAsia="Arial" w:hAnsi="Arial"/>
          <w:sz w:val="24"/>
          <w:szCs w:val="24"/>
        </w:rPr>
        <w:t xml:space="preserve">"11. Председатель приемной комиссии несет ответственность за выполнение плана приема, соблюдение лицензионных требований, а также требований нормативных правовых актов, регулирующих прием в спузы, определяет обязанности членов приемной и апелляционной комиссий, утверждает порядок их работы, график приема граждан приемной и апелляционной комиссиями.";</w:t>
      </w:r>
    </w:p>
    <w:p>
      <w:pPr>
        <w:spacing w:after="120"/>
        <w:jc w:val="both"/>
      </w:pPr>
      <w:r>
        <w:rPr>
          <w:rFonts w:ascii="Arial" w:cs="Arial" w:eastAsia="Arial" w:hAnsi="Arial"/>
          <w:sz w:val="24"/>
          <w:szCs w:val="24"/>
        </w:rPr>
        <w:t xml:space="preserve">- пункт 13 изложить в следующей редакции:</w:t>
      </w:r>
    </w:p>
    <w:p>
      <w:pPr>
        <w:spacing w:after="120"/>
        <w:jc w:val="both"/>
      </w:pPr>
      <w:r>
        <w:rPr>
          <w:rFonts w:ascii="Arial" w:cs="Arial" w:eastAsia="Arial" w:hAnsi="Arial"/>
          <w:sz w:val="24"/>
          <w:szCs w:val="24"/>
        </w:rPr>
        <w:t xml:space="preserve">"13. Работу приемной комиссии и делопроизводство, а также личный прием абитуриентов и их родителей (законных представителей) организует ответственный секретарь, который назначается руководителем спуза.";</w:t>
      </w:r>
    </w:p>
    <w:p>
      <w:pPr>
        <w:spacing w:after="120"/>
        <w:jc w:val="both"/>
      </w:pPr>
      <w:r>
        <w:rPr>
          <w:rFonts w:ascii="Arial" w:cs="Arial" w:eastAsia="Arial" w:hAnsi="Arial"/>
          <w:sz w:val="24"/>
          <w:szCs w:val="24"/>
        </w:rPr>
        <w:t xml:space="preserve">- пункт 16 изложить в следующей редакции:</w:t>
      </w:r>
    </w:p>
    <w:p>
      <w:pPr>
        <w:spacing w:after="120"/>
        <w:jc w:val="both"/>
      </w:pPr>
      <w:r>
        <w:rPr>
          <w:rFonts w:ascii="Arial" w:cs="Arial" w:eastAsia="Arial" w:hAnsi="Arial"/>
          <w:sz w:val="24"/>
          <w:szCs w:val="24"/>
        </w:rPr>
        <w:t xml:space="preserve">"16. Подача заявления о приеме в спуз производится абитуриентом в электронном виде через автоматизированную информационную систему - портал для регистрации и зачисления в спузы, создаваемый уполномоченным государственным органом в области образования и науки. При подаче заявления о приеме в спуз абитуриент предъявляет в электронном виде следующие документы:</w:t>
      </w:r>
    </w:p>
    <w:p>
      <w:pPr>
        <w:spacing w:after="120"/>
        <w:jc w:val="both"/>
      </w:pPr>
      <w:r>
        <w:rPr>
          <w:rFonts w:ascii="Arial" w:cs="Arial" w:eastAsia="Arial" w:hAnsi="Arial"/>
          <w:sz w:val="24"/>
          <w:szCs w:val="24"/>
        </w:rPr>
        <w:t xml:space="preserve">- паспорт или свидетельство о рождении;</w:t>
      </w:r>
    </w:p>
    <w:p>
      <w:pPr>
        <w:spacing w:after="120"/>
        <w:jc w:val="both"/>
      </w:pPr>
      <w:r>
        <w:rPr>
          <w:rFonts w:ascii="Arial" w:cs="Arial" w:eastAsia="Arial" w:hAnsi="Arial"/>
          <w:sz w:val="24"/>
          <w:szCs w:val="24"/>
        </w:rPr>
        <w:t xml:space="preserve">- свидетельство об основном общем образовании или аттестат о среднем общем образовании и диплом о начальном среднем образовании либо его дубликат;</w:t>
      </w:r>
    </w:p>
    <w:p>
      <w:pPr>
        <w:spacing w:after="120"/>
        <w:jc w:val="both"/>
      </w:pPr>
      <w:r>
        <w:rPr>
          <w:rFonts w:ascii="Arial" w:cs="Arial" w:eastAsia="Arial" w:hAnsi="Arial"/>
          <w:sz w:val="24"/>
          <w:szCs w:val="24"/>
        </w:rPr>
        <w:t xml:space="preserve">- военный билет или приписное свидетельство;</w:t>
      </w:r>
    </w:p>
    <w:p>
      <w:pPr>
        <w:spacing w:after="120"/>
        <w:jc w:val="both"/>
      </w:pPr>
      <w:r>
        <w:rPr>
          <w:rFonts w:ascii="Arial" w:cs="Arial" w:eastAsia="Arial" w:hAnsi="Arial"/>
          <w:sz w:val="24"/>
          <w:szCs w:val="24"/>
        </w:rPr>
        <w:t xml:space="preserve">- соответствующее количество фотографий (3</w:t>
      </w:r>
      <w:r>
        <w:rPr>
          <w:rFonts w:ascii="Arial" w:cs="Arial" w:eastAsia="Arial" w:hAnsi="Arial"/>
          <w:sz w:val="24"/>
          <w:szCs w:val="24"/>
        </w:rPr>
        <w:t xml:space="preserve">⨯</w:t>
      </w:r>
      <w:r>
        <w:rPr>
          <w:rFonts w:ascii="Arial" w:cs="Arial" w:eastAsia="Arial" w:hAnsi="Arial"/>
          <w:sz w:val="24"/>
          <w:szCs w:val="24"/>
        </w:rPr>
        <w:t xml:space="preserve">4 - 6 штук);</w:t>
      </w:r>
    </w:p>
    <w:p>
      <w:pPr>
        <w:spacing w:after="120"/>
        <w:jc w:val="both"/>
      </w:pPr>
      <w:r>
        <w:rPr>
          <w:rFonts w:ascii="Arial" w:cs="Arial" w:eastAsia="Arial" w:hAnsi="Arial"/>
          <w:sz w:val="24"/>
          <w:szCs w:val="24"/>
        </w:rPr>
        <w:t xml:space="preserve">- подтверждающие документы, если абитуриент имеет право на льготы, указанные в пунктах 32, 33 и 34 настоящего Порядка.</w:t>
      </w:r>
    </w:p>
    <w:p>
      <w:pPr>
        <w:spacing w:after="120"/>
        <w:jc w:val="both"/>
      </w:pPr>
      <w:r>
        <w:rPr>
          <w:rFonts w:ascii="Arial" w:cs="Arial" w:eastAsia="Arial" w:hAnsi="Arial"/>
          <w:sz w:val="24"/>
          <w:szCs w:val="24"/>
        </w:rPr>
        <w:t xml:space="preserve">Абитуриенты, зачисленные на обучение в спуз, в последующем предоставляют в приемную комиссию оригиналы документов, указанных в настоящем пункте.";</w:t>
      </w:r>
    </w:p>
    <w:p>
      <w:pPr>
        <w:spacing w:after="120"/>
        <w:jc w:val="both"/>
      </w:pPr>
      <w:r>
        <w:rPr>
          <w:rFonts w:ascii="Arial" w:cs="Arial" w:eastAsia="Arial" w:hAnsi="Arial"/>
          <w:sz w:val="24"/>
          <w:szCs w:val="24"/>
        </w:rPr>
        <w:t xml:space="preserve">- пункт 18 изложить в следующей редакции:</w:t>
      </w:r>
    </w:p>
    <w:p>
      <w:pPr>
        <w:spacing w:after="120"/>
        <w:jc w:val="both"/>
      </w:pPr>
      <w:r>
        <w:rPr>
          <w:rFonts w:ascii="Arial" w:cs="Arial" w:eastAsia="Arial" w:hAnsi="Arial"/>
          <w:sz w:val="24"/>
          <w:szCs w:val="24"/>
        </w:rPr>
        <w:t xml:space="preserve">"18. Прием и регистрация документов в электронном виде осуществляется с 1 июля по 30 августа текущего года.";</w:t>
      </w:r>
    </w:p>
    <w:p>
      <w:pPr>
        <w:spacing w:after="120"/>
        <w:jc w:val="both"/>
      </w:pPr>
      <w:r>
        <w:rPr>
          <w:rFonts w:ascii="Arial" w:cs="Arial" w:eastAsia="Arial" w:hAnsi="Arial"/>
          <w:sz w:val="24"/>
          <w:szCs w:val="24"/>
        </w:rPr>
        <w:t xml:space="preserve">- в пункте 19 слова "и согласуют с уполномоченным государственным органом в области образования" исключить;</w:t>
      </w:r>
    </w:p>
    <w:p>
      <w:pPr>
        <w:spacing w:after="120"/>
        <w:jc w:val="both"/>
      </w:pPr>
      <w:r>
        <w:rPr>
          <w:rFonts w:ascii="Arial" w:cs="Arial" w:eastAsia="Arial" w:hAnsi="Arial"/>
          <w:sz w:val="24"/>
          <w:szCs w:val="24"/>
        </w:rPr>
        <w:t xml:space="preserve">- пункт 20 изложить в следующей редакции:</w:t>
      </w:r>
    </w:p>
    <w:p>
      <w:pPr>
        <w:spacing w:after="120"/>
        <w:jc w:val="both"/>
      </w:pPr>
      <w:r>
        <w:rPr>
          <w:rFonts w:ascii="Arial" w:cs="Arial" w:eastAsia="Arial" w:hAnsi="Arial"/>
          <w:sz w:val="24"/>
          <w:szCs w:val="24"/>
        </w:rPr>
        <w:t xml:space="preserve">"20. Граждане Кыргызской Республики и иностранные граждане, обучавшиеся в зарубежных учебных заведениях, должны предоставить в приемную комиссию документ об образовании, эквивалентный государственному документу об основном общем или среднем общем образовании Кыргызской Республики.</w:t>
      </w:r>
    </w:p>
    <w:p>
      <w:pPr>
        <w:spacing w:after="120"/>
        <w:jc w:val="both"/>
      </w:pPr>
      <w:r>
        <w:rPr>
          <w:rFonts w:ascii="Arial" w:cs="Arial" w:eastAsia="Arial" w:hAnsi="Arial"/>
          <w:sz w:val="24"/>
          <w:szCs w:val="24"/>
        </w:rPr>
        <w:t xml:space="preserve">Экспертиза документов об образовании, выданных зарубежными учебными заведениями, осуществляется уполномоченным государственным органом в области образования. Зачисление граждан Кыргызской Республики и иностранных граждан, обучавшихся в зарубежных учебных заведениях, не допускается без предоставления справки о соответствии уровню содержания образования, выданной уполномоченным органом.";</w:t>
      </w:r>
    </w:p>
    <w:p>
      <w:pPr>
        <w:spacing w:after="120"/>
        <w:jc w:val="both"/>
      </w:pPr>
      <w:r>
        <w:rPr>
          <w:rFonts w:ascii="Arial" w:cs="Arial" w:eastAsia="Arial" w:hAnsi="Arial"/>
          <w:sz w:val="24"/>
          <w:szCs w:val="24"/>
        </w:rPr>
        <w:t xml:space="preserve">- в пункте 21 после слов ", для установления которых" дополнить словами "определяется средняя оценка свидетельства об основном общем образовании или аттестата о среднем общем образовании и/или";</w:t>
      </w:r>
    </w:p>
    <w:p>
      <w:pPr>
        <w:spacing w:after="120"/>
        <w:jc w:val="both"/>
      </w:pPr>
      <w:r>
        <w:rPr>
          <w:rFonts w:ascii="Arial" w:cs="Arial" w:eastAsia="Arial" w:hAnsi="Arial"/>
          <w:sz w:val="24"/>
          <w:szCs w:val="24"/>
        </w:rPr>
        <w:t xml:space="preserve">- дополнить пунктом 21</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"21</w:t>
      </w:r>
      <w:r>
        <w:rPr>
          <w:rFonts w:ascii="Arial" w:cs="Arial" w:eastAsia="Arial" w:hAnsi="Arial"/>
          <w:sz w:val="24"/>
          <w:szCs w:val="24"/>
        </w:rPr>
        <w:t xml:space="preserve">1</w:t>
      </w:r>
      <w:r>
        <w:rPr>
          <w:rFonts w:ascii="Arial" w:cs="Arial" w:eastAsia="Arial" w:hAnsi="Arial"/>
          <w:sz w:val="24"/>
          <w:szCs w:val="24"/>
        </w:rPr>
        <w:t xml:space="preserve">. Конкурс по специальностям (кроме медицинских специальностей, специальностей в сфере культуры, искусства, физической культуры) проводится на основании средней оценки аттестата о среднем общем образовании или свидетельства об основном общем образовании с учетом оценок по профилирующим предметам, необходимым для обучения по конкретной специальности.</w:t>
      </w:r>
    </w:p>
    <w:p>
      <w:pPr>
        <w:spacing w:after="120"/>
        <w:jc w:val="both"/>
      </w:pPr>
      <w:r>
        <w:rPr>
          <w:rFonts w:ascii="Arial" w:cs="Arial" w:eastAsia="Arial" w:hAnsi="Arial"/>
          <w:sz w:val="24"/>
          <w:szCs w:val="24"/>
        </w:rPr>
        <w:t xml:space="preserve">Порядок определения средней оценки аттестата о среднем общем образовании или свидетельства об основном общем образовании и оценки по профилирующим предметам, необходимым для обучения по конкретной специальности, определяется уполномоченным государственным органом в области образования.</w:t>
      </w:r>
    </w:p>
    <w:p>
      <w:pPr>
        <w:spacing w:after="120"/>
        <w:jc w:val="both"/>
      </w:pPr>
      <w:r>
        <w:rPr>
          <w:rFonts w:ascii="Arial" w:cs="Arial" w:eastAsia="Arial" w:hAnsi="Arial"/>
          <w:sz w:val="24"/>
          <w:szCs w:val="24"/>
        </w:rPr>
        <w:t xml:space="preserve">В случаях если на одно место претендуют абитуриенты с одинаковой средней оценкой аттестата или свидетельства и оценками по профилирующим предметам, необходимым для обучения по конкретной специальности, приемная комиссия спуза проводит для них дополнительные вступительные испытания.</w:t>
      </w:r>
    </w:p>
    <w:p>
      <w:pPr>
        <w:spacing w:after="120"/>
        <w:jc w:val="both"/>
      </w:pPr>
      <w:r>
        <w:rPr>
          <w:rFonts w:ascii="Arial" w:cs="Arial" w:eastAsia="Arial" w:hAnsi="Arial"/>
          <w:sz w:val="24"/>
          <w:szCs w:val="24"/>
        </w:rPr>
        <w:t xml:space="preserve">Конкурс по медицинским специальностям и специальностям в сфере культуры, искусства, физической культуры проводится по сумме баллов, полученных абитуриентом при сдаче вступительных испытаний, проводимых спузом самостоятельно, и средней оценки аттестата о среднем общем образовании с учетом оценок по профилирующим предметам.</w:t>
      </w:r>
    </w:p>
    <w:p>
      <w:pPr>
        <w:spacing w:after="120"/>
        <w:jc w:val="both"/>
      </w:pPr>
      <w:r>
        <w:rPr>
          <w:rFonts w:ascii="Arial" w:cs="Arial" w:eastAsia="Arial" w:hAnsi="Arial"/>
          <w:sz w:val="24"/>
          <w:szCs w:val="24"/>
        </w:rPr>
        <w:t xml:space="preserve">Конкурс по специальностям в сфере культуры, искусства, физической культуры проводится по результатам вступительных испытаний, проводимых спузом самостоятельно.";</w:t>
      </w:r>
    </w:p>
    <w:p>
      <w:pPr>
        <w:spacing w:after="120"/>
        <w:jc w:val="both"/>
      </w:pPr>
      <w:r>
        <w:rPr>
          <w:rFonts w:ascii="Arial" w:cs="Arial" w:eastAsia="Arial" w:hAnsi="Arial"/>
          <w:sz w:val="24"/>
          <w:szCs w:val="24"/>
        </w:rPr>
        <w:t xml:space="preserve">- в пункте 22:</w:t>
      </w:r>
    </w:p>
    <w:p>
      <w:pPr>
        <w:spacing w:after="120"/>
        <w:jc w:val="both"/>
      </w:pPr>
      <w:r>
        <w:rPr>
          <w:rFonts w:ascii="Arial" w:cs="Arial" w:eastAsia="Arial" w:hAnsi="Arial"/>
          <w:sz w:val="24"/>
          <w:szCs w:val="24"/>
        </w:rPr>
        <w:t xml:space="preserve">абзац первый изложить в следующей редакции:</w:t>
      </w:r>
    </w:p>
    <w:p>
      <w:pPr>
        <w:spacing w:after="120"/>
        <w:jc w:val="both"/>
      </w:pPr>
      <w:r>
        <w:rPr>
          <w:rFonts w:ascii="Arial" w:cs="Arial" w:eastAsia="Arial" w:hAnsi="Arial"/>
          <w:sz w:val="24"/>
          <w:szCs w:val="24"/>
        </w:rPr>
        <w:t xml:space="preserve">"Сроки проведения вступительных испытаний ежегодно определяются уполномоченным государственным органом в области образования.";</w:t>
      </w:r>
    </w:p>
    <w:p>
      <w:pPr>
        <w:spacing w:after="120"/>
        <w:jc w:val="both"/>
      </w:pPr>
      <w:r>
        <w:rPr>
          <w:rFonts w:ascii="Arial" w:cs="Arial" w:eastAsia="Arial" w:hAnsi="Arial"/>
          <w:sz w:val="24"/>
          <w:szCs w:val="24"/>
        </w:rPr>
        <w:t xml:space="preserve">абзацы второй и третий признать утратившими силу;</w:t>
      </w:r>
    </w:p>
    <w:p>
      <w:pPr>
        <w:spacing w:after="120"/>
        <w:jc w:val="both"/>
      </w:pPr>
      <w:r>
        <w:rPr>
          <w:rFonts w:ascii="Arial" w:cs="Arial" w:eastAsia="Arial" w:hAnsi="Arial"/>
          <w:sz w:val="24"/>
          <w:szCs w:val="24"/>
        </w:rPr>
        <w:t xml:space="preserve">абзац четвертый изложить в следующей редакции:</w:t>
      </w:r>
    </w:p>
    <w:p>
      <w:pPr>
        <w:spacing w:after="120"/>
        <w:jc w:val="both"/>
      </w:pPr>
      <w:r>
        <w:rPr>
          <w:rFonts w:ascii="Arial" w:cs="Arial" w:eastAsia="Arial" w:hAnsi="Arial"/>
          <w:sz w:val="24"/>
          <w:szCs w:val="24"/>
        </w:rPr>
        <w:t xml:space="preserve">"Вступительные испытания проводятся в форме бланочного или компьютерного тестирования, устного или письменного экзамена, прослушивания, просмотра и др. При чрезвычайном положении, чрезвычайной ситуации, по согласованию с уполномоченным органом, допускается проведение вступительных испытаний в режиме онлайн.";</w:t>
      </w:r>
    </w:p>
    <w:p>
      <w:pPr>
        <w:spacing w:after="120"/>
        <w:jc w:val="both"/>
      </w:pPr>
      <w:r>
        <w:rPr>
          <w:rFonts w:ascii="Arial" w:cs="Arial" w:eastAsia="Arial" w:hAnsi="Arial"/>
          <w:sz w:val="24"/>
          <w:szCs w:val="24"/>
        </w:rPr>
        <w:t xml:space="preserve">- пункт 23 изложить в следующей редакции:</w:t>
      </w:r>
    </w:p>
    <w:p>
      <w:pPr>
        <w:spacing w:after="120"/>
        <w:jc w:val="both"/>
      </w:pPr>
      <w:r>
        <w:rPr>
          <w:rFonts w:ascii="Arial" w:cs="Arial" w:eastAsia="Arial" w:hAnsi="Arial"/>
          <w:sz w:val="24"/>
          <w:szCs w:val="24"/>
        </w:rPr>
        <w:t xml:space="preserve">"23. В правилах приема спуза, утверждаемых председателем приемной комиссии спуза, определяются перечень предметов, по которым проводятся вступительные испытания, перечень профилирующих предметов по специальностям спуза, форма проведения вступительных испытаний и порядок рассмотрения апелляций.";</w:t>
      </w:r>
    </w:p>
    <w:p>
      <w:pPr>
        <w:spacing w:after="120"/>
        <w:jc w:val="both"/>
      </w:pPr>
      <w:r>
        <w:rPr>
          <w:rFonts w:ascii="Arial" w:cs="Arial" w:eastAsia="Arial" w:hAnsi="Arial"/>
          <w:sz w:val="24"/>
          <w:szCs w:val="24"/>
        </w:rPr>
        <w:t xml:space="preserve">- пункт 25</w:t>
      </w:r>
      <w:r>
        <w:rPr>
          <w:rFonts w:ascii="Arial" w:cs="Arial" w:eastAsia="Arial" w:hAnsi="Arial"/>
          <w:sz w:val="24"/>
          <w:szCs w:val="24"/>
        </w:rPr>
        <w:t xml:space="preserve">1</w:t>
      </w:r>
      <w:r>
        <w:rPr>
          <w:rFonts w:ascii="Arial" w:cs="Arial" w:eastAsia="Arial" w:hAnsi="Arial"/>
          <w:sz w:val="24"/>
          <w:szCs w:val="24"/>
        </w:rPr>
        <w:t xml:space="preserve"> признать утратившим силу;</w:t>
      </w:r>
    </w:p>
    <w:p>
      <w:pPr>
        <w:spacing w:after="120"/>
        <w:jc w:val="both"/>
      </w:pPr>
      <w:r>
        <w:rPr>
          <w:rFonts w:ascii="Arial" w:cs="Arial" w:eastAsia="Arial" w:hAnsi="Arial"/>
          <w:sz w:val="24"/>
          <w:szCs w:val="24"/>
        </w:rPr>
        <w:t xml:space="preserve">- пункт 31 изложить в следующей редакции:</w:t>
      </w:r>
    </w:p>
    <w:p>
      <w:pPr>
        <w:spacing w:after="120"/>
        <w:jc w:val="both"/>
      </w:pPr>
      <w:r>
        <w:rPr>
          <w:rFonts w:ascii="Arial" w:cs="Arial" w:eastAsia="Arial" w:hAnsi="Arial"/>
          <w:sz w:val="24"/>
          <w:szCs w:val="24"/>
        </w:rPr>
        <w:t xml:space="preserve">"31. Зачисление производится после завершения вступительных испытаний и заканчивается не позднее 30 августа текущего года.";</w:t>
      </w:r>
    </w:p>
    <w:p>
      <w:pPr>
        <w:spacing w:after="120"/>
        <w:jc w:val="both"/>
      </w:pPr>
      <w:r>
        <w:rPr>
          <w:rFonts w:ascii="Arial" w:cs="Arial" w:eastAsia="Arial" w:hAnsi="Arial"/>
          <w:sz w:val="24"/>
          <w:szCs w:val="24"/>
        </w:rPr>
        <w:t xml:space="preserve">- дополнить пунктом 31</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"31</w:t>
      </w:r>
      <w:r>
        <w:rPr>
          <w:rFonts w:ascii="Arial" w:cs="Arial" w:eastAsia="Arial" w:hAnsi="Arial"/>
          <w:sz w:val="24"/>
          <w:szCs w:val="24"/>
        </w:rPr>
        <w:t xml:space="preserve">1</w:t>
      </w:r>
      <w:r>
        <w:rPr>
          <w:rFonts w:ascii="Arial" w:cs="Arial" w:eastAsia="Arial" w:hAnsi="Arial"/>
          <w:sz w:val="24"/>
          <w:szCs w:val="24"/>
        </w:rPr>
        <w:t xml:space="preserve">. Зачисляются в спузы на основе конкурса, в пределах квоты бюджетных мест для этой категории лиц, ежегодно утверждаемой Кабинетом Министров Кыргызской Республики, следующие категории абитуриентов (при наличии подтверждающих документов):</w:t>
      </w:r>
    </w:p>
    <w:p>
      <w:pPr>
        <w:spacing w:after="120"/>
        <w:jc w:val="both"/>
      </w:pPr>
      <w:r>
        <w:rPr>
          <w:rFonts w:ascii="Arial" w:cs="Arial" w:eastAsia="Arial" w:hAnsi="Arial"/>
          <w:sz w:val="24"/>
          <w:szCs w:val="24"/>
        </w:rPr>
        <w:t xml:space="preserve">- инвалиды I, II групп;</w:t>
      </w:r>
    </w:p>
    <w:p>
      <w:pPr>
        <w:spacing w:after="120"/>
        <w:jc w:val="both"/>
      </w:pPr>
      <w:r>
        <w:rPr>
          <w:rFonts w:ascii="Arial" w:cs="Arial" w:eastAsia="Arial" w:hAnsi="Arial"/>
          <w:sz w:val="24"/>
          <w:szCs w:val="24"/>
        </w:rPr>
        <w:t xml:space="preserve">- лица с ограниченными возможностями здоровья с детства;</w:t>
      </w:r>
    </w:p>
    <w:p>
      <w:pPr>
        <w:spacing w:after="120"/>
        <w:jc w:val="both"/>
      </w:pPr>
      <w:r>
        <w:rPr>
          <w:rFonts w:ascii="Arial" w:cs="Arial" w:eastAsia="Arial" w:hAnsi="Arial"/>
          <w:sz w:val="24"/>
          <w:szCs w:val="24"/>
        </w:rPr>
        <w:t xml:space="preserve">- дети-сироты и дети, оставшиеся без попечения родителей;</w:t>
      </w:r>
    </w:p>
    <w:p>
      <w:pPr>
        <w:spacing w:after="120"/>
        <w:jc w:val="both"/>
      </w:pPr>
      <w:r>
        <w:rPr>
          <w:rFonts w:ascii="Arial" w:cs="Arial" w:eastAsia="Arial" w:hAnsi="Arial"/>
          <w:sz w:val="24"/>
          <w:szCs w:val="24"/>
        </w:rPr>
        <w:t xml:space="preserve">- дети лиц, погибших в результате событий, произошедших 17-18 марта 2002 года в Аксыйском районе Джалал-Абадской области, в апреле-июне 2010 года и апреле 2021 года;</w:t>
      </w:r>
    </w:p>
    <w:p>
      <w:pPr>
        <w:spacing w:after="120"/>
        <w:jc w:val="both"/>
      </w:pPr>
      <w:r>
        <w:rPr>
          <w:rFonts w:ascii="Arial" w:cs="Arial" w:eastAsia="Arial" w:hAnsi="Arial"/>
          <w:sz w:val="24"/>
          <w:szCs w:val="24"/>
        </w:rPr>
        <w:t xml:space="preserve">- лица, имеющие статус кайрылмана.</w:t>
      </w:r>
    </w:p>
    <w:p>
      <w:pPr>
        <w:spacing w:after="120"/>
        <w:jc w:val="both"/>
      </w:pPr>
      <w:r>
        <w:rPr>
          <w:rFonts w:ascii="Arial" w:cs="Arial" w:eastAsia="Arial" w:hAnsi="Arial"/>
          <w:sz w:val="24"/>
          <w:szCs w:val="24"/>
        </w:rPr>
        <w:t xml:space="preserve">Приемная комиссия спуза на конкурсной основе распределяет квоты по специальностям на основании личных заявлений абитуриентов. Заявление может быть подано для участия в конкурсе на специальности, на которые спузу выделены бюджетные места. В случае неполной востребованности квот, предназначенных для указанных выше категорий, они могут быть распределены на общих условиях среди других абитуриентов, участвовавших в конкурсе, по решению приемной комиссии спуза.";</w:t>
      </w:r>
    </w:p>
    <w:p>
      <w:pPr>
        <w:spacing w:after="120"/>
        <w:jc w:val="both"/>
      </w:pPr>
      <w:r>
        <w:rPr>
          <w:rFonts w:ascii="Arial" w:cs="Arial" w:eastAsia="Arial" w:hAnsi="Arial"/>
          <w:sz w:val="24"/>
          <w:szCs w:val="24"/>
        </w:rPr>
        <w:t xml:space="preserve">- пункт 32 изложить в следующей редакции:</w:t>
      </w:r>
    </w:p>
    <w:p>
      <w:pPr>
        <w:spacing w:after="120"/>
        <w:jc w:val="both"/>
      </w:pPr>
      <w:r>
        <w:rPr>
          <w:rFonts w:ascii="Arial" w:cs="Arial" w:eastAsia="Arial" w:hAnsi="Arial"/>
          <w:sz w:val="24"/>
          <w:szCs w:val="24"/>
        </w:rPr>
        <w:t xml:space="preserve">"32. Вне конкурса при наличии положительной оценки зачисляются на бюджетные места призеры международных и республиканских олимпиад (занявшие 1-3 места в текущем году) на специальности в выбранном спузе, по которым предмет олимпиады является профилирующим.</w:t>
      </w:r>
    </w:p>
    <w:p>
      <w:pPr>
        <w:spacing w:after="120"/>
        <w:jc w:val="both"/>
      </w:pPr>
      <w:r>
        <w:rPr>
          <w:rFonts w:ascii="Arial" w:cs="Arial" w:eastAsia="Arial" w:hAnsi="Arial"/>
          <w:sz w:val="24"/>
          <w:szCs w:val="24"/>
        </w:rPr>
        <w:t xml:space="preserve">Вне конкурса при наличии положительной оценки зачисляются на места по договору с оплатой стоимости обучения:</w:t>
      </w:r>
    </w:p>
    <w:p>
      <w:pPr>
        <w:spacing w:after="120"/>
        <w:jc w:val="both"/>
      </w:pPr>
      <w:r>
        <w:rPr>
          <w:rFonts w:ascii="Arial" w:cs="Arial" w:eastAsia="Arial" w:hAnsi="Arial"/>
          <w:sz w:val="24"/>
          <w:szCs w:val="24"/>
        </w:rPr>
        <w:t xml:space="preserve">- дети - круглые сироты и дети, оставшиеся без попечения родителей (до 18 лет включительно, на 1 октября текущего года);</w:t>
      </w:r>
    </w:p>
    <w:p>
      <w:pPr>
        <w:spacing w:after="120"/>
        <w:jc w:val="both"/>
      </w:pPr>
      <w:r>
        <w:rPr>
          <w:rFonts w:ascii="Arial" w:cs="Arial" w:eastAsia="Arial" w:hAnsi="Arial"/>
          <w:sz w:val="24"/>
          <w:szCs w:val="24"/>
        </w:rPr>
        <w:t xml:space="preserve">- лица с ограниченными возможностями здоровья, которым по заключению медико-социальной экспертизы не противопоказано обучение в спузе по избранному направлению подготовки и специальности;</w:t>
      </w:r>
    </w:p>
    <w:p>
      <w:pPr>
        <w:spacing w:after="120"/>
        <w:jc w:val="both"/>
      </w:pPr>
      <w:r>
        <w:rPr>
          <w:rFonts w:ascii="Arial" w:cs="Arial" w:eastAsia="Arial" w:hAnsi="Arial"/>
          <w:sz w:val="24"/>
          <w:szCs w:val="24"/>
        </w:rPr>
        <w:t xml:space="preserve">- призеры международных и республиканских олимпиад (занявшие 1-3 места в текущем году) на специальности в выбранном спузе, по которым предмет олимпиады является профилирующим.".</w:t>
      </w:r>
    </w:p>
    <w:p>
      <w:pPr>
        <w:spacing w:after="120"/>
        <w:jc w:val="both"/>
      </w:pPr>
      <w:r>
        <w:rPr>
          <w:rFonts w:ascii="Arial" w:cs="Arial" w:eastAsia="Arial" w:hAnsi="Arial"/>
          <w:sz w:val="24"/>
          <w:szCs w:val="24"/>
        </w:rPr>
        <w:t xml:space="preserve">2.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jc w:val="both"/>
      </w:pPr>
      <w:r>
        <w:rPr>
          <w:rFonts w:ascii="Arial" w:cs="Arial" w:eastAsia="Arial" w:hAnsi="Arial"/>
          <w:sz w:val="24"/>
          <w:szCs w:val="24"/>
        </w:rPr>
        <w:t xml:space="preserve">3. Настоящее постановление вступает в силу по истечении семи рабочих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18 июля 2023 года № 54 (3506)</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wxpcspoovxhvomwsixrc">
      <w:r>
        <w:rPr>
          <w:rFonts w:ascii="Arial" w:cs="Arial" w:eastAsia="Arial" w:hAnsi="Arial"/>
          <w:color w:val="132D3F"/>
          <w:sz w:val="16"/>
          <w:szCs w:val="16"/>
          <w:u w:val="single"/>
        </w:rPr>
        <w:t xml:space="preserve">dalil.kg/document/160296</w:t>
      </w:r>
    </w:hyperlink>
  </w:p>
  <w:p>
    <w:pPr>
      <w:spacing w:after="0" w:before="40"/>
      <w:jc w:val="center"/>
    </w:pPr>
    <w:hyperlink w:history="1" r:id="rIdwgnofh9zb9ca-kffbkir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y1zm_oqs6_kbsn_8r-fm" Type="http://schemas.openxmlformats.org/officeDocument/2006/relationships/hyperlink" Target="https://dalil.kg/document/230044380" TargetMode="External"/><Relationship Id="rIdjdqdfux3jst2ilaz3pdv7" Type="http://schemas.openxmlformats.org/officeDocument/2006/relationships/hyperlink" Target="https://dalil.kg/document/112301#st_13" TargetMode="External"/><Relationship Id="rId6pf2ny-o5qtjquoubqwj2" Type="http://schemas.openxmlformats.org/officeDocument/2006/relationships/hyperlink" Target="https://dalil.kg/document/112301#st_17" TargetMode="External"/><Relationship Id="rId4pilubo94xpc7ypoul76n" Type="http://schemas.openxmlformats.org/officeDocument/2006/relationships/hyperlink" Target="https://dalil.kg/document/96145" TargetMode="External"/><Relationship Id="rIdsxvxyjlay79spmskavnzb" Type="http://schemas.openxmlformats.org/officeDocument/2006/relationships/hyperlink" Target="https://dalil.kg/document/96146" TargetMode="External"/><Relationship Id="rIdkwdndh3130gycu7lfos-q" Type="http://schemas.openxmlformats.org/officeDocument/2006/relationships/hyperlink" Target="https://dalil.kg/document/96145" TargetMode="External"/><Relationship Id="rIdciuegfh9prm3eipneyaqb" Type="http://schemas.openxmlformats.org/officeDocument/2006/relationships/hyperlink" Target="https://dalil.kg/document/159290" TargetMode="External"/><Relationship Id="rIdpgx4h2bflf2l3xvflckrr" Type="http://schemas.openxmlformats.org/officeDocument/2006/relationships/hyperlink" Target="https://dalil.kg/document/159275"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wxpcspoovxhvomwsixrc" Type="http://schemas.openxmlformats.org/officeDocument/2006/relationships/hyperlink" Target="https://dalil.kg/document/160296" TargetMode="External"/><Relationship Id="rIdwgnofh9zb9ca-kffbkir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2026-09-25T03:13:41.142Z</dcterms:created>
  <dcterms:modified xsi:type="dcterms:W3CDTF">2026-09-25T03:13:41.142Z</dcterms:modified>
</cp:coreProperties>
</file>

<file path=docProps/custom.xml><?xml version="1.0" encoding="utf-8"?>
<Properties xmlns="http://schemas.openxmlformats.org/officeDocument/2006/custom-properties" xmlns:vt="http://schemas.openxmlformats.org/officeDocument/2006/docPropsVTypes"/>
</file>