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mmhnwxzbmptr4np-y_-q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февраля 2025 года № 60</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lyll9_bzwtg2_2esnifxf">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10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402)</w:t>
      </w:r>
    </w:p>
    <w:p>
      <w:pPr>
        <w:spacing w:after="400" w:before="400"/>
        <w:jc w:val="center"/>
      </w:pPr>
      <w:r>
        <w:rPr>
          <w:rFonts w:ascii="Arial" w:cs="Arial" w:eastAsia="Arial" w:hAnsi="Arial"/>
          <w:b/>
          <w:bCs/>
          <w:sz w:val="28"/>
          <w:szCs w:val="28"/>
        </w:rPr>
        <w:t xml:space="preserve">ПОРЯДОК</w:t>
      </w:r>
      <w:r>
        <w:rPr>
          <w:rFonts w:ascii="Arial" w:cs="Arial" w:eastAsia="Arial" w:hAnsi="Arial"/>
          <w:b/>
          <w:bCs/>
          <w:sz w:val="28"/>
          <w:szCs w:val="28"/>
        </w:rPr>
        <w:t xml:space="preserve">
 определения и применения облагаемой стоимости импорта товаров, в отношении которых имеются признаки риска в соответствии с системой управления рисками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3dpbz5xrsdv4rtqgkzfvm">
        <w:r>
          <w:rPr>
            <w:rFonts w:ascii="Arial" w:cs="Arial" w:eastAsia="Arial" w:hAnsi="Arial"/>
            <w:color w:val="1D4ED8"/>
            <w:sz w:val="24"/>
            <w:szCs w:val="24"/>
            <w:u w:val="single"/>
          </w:rPr>
          <w:t xml:space="preserve">18 октября 2023 года № 550</w:t>
        </w:r>
      </w:hyperlink>
      <w:r>
        <w:rPr>
          <w:rFonts w:ascii="Arial" w:cs="Arial" w:eastAsia="Arial" w:hAnsi="Arial"/>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регламентирует процедуру определения и применения облагаемой стоимости импорта товаров, в отношении которых имеются признаки риска в соответствии с системой управления рисками.</w:t>
      </w:r>
    </w:p>
    <w:p>
      <w:pPr>
        <w:spacing w:after="60"/>
        <w:ind w:firstLine="567"/>
        <w:jc w:val="both"/>
      </w:pPr>
      <w:r>
        <w:rPr>
          <w:rFonts w:ascii="Arial" w:cs="Arial" w:eastAsia="Arial" w:hAnsi="Arial"/>
          <w:sz w:val="24"/>
          <w:szCs w:val="24"/>
        </w:rPr>
        <w:t xml:space="preserve">2. В настоящем Порядке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импортер</w:t>
      </w:r>
      <w:r>
        <w:rPr>
          <w:rFonts w:ascii="Arial" w:cs="Arial" w:eastAsia="Arial" w:hAnsi="Arial"/>
          <w:sz w:val="24"/>
          <w:szCs w:val="24"/>
        </w:rPr>
        <w:t xml:space="preserve"> - налогоплательщик, импортирующий товары на территорию Кыргызской Республики из государств-членов ЕАЭС;</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система управления рисками</w:t>
      </w:r>
      <w:r>
        <w:rPr>
          <w:rFonts w:ascii="Arial" w:cs="Arial" w:eastAsia="Arial" w:hAnsi="Arial"/>
          <w:sz w:val="24"/>
          <w:szCs w:val="24"/>
        </w:rPr>
        <w:t xml:space="preserve"> (далее - СУР) - система уполномоченного налогового органа, предназначенная для выявления рисков вероятности неисполнения и/или неполного исполнения налогового обязательства налогоплательщиком;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облагаемая стоимость импорта товаров, определяемая СУР</w:t>
      </w:r>
      <w:r>
        <w:rPr>
          <w:rFonts w:ascii="Arial" w:cs="Arial" w:eastAsia="Arial" w:hAnsi="Arial"/>
          <w:sz w:val="24"/>
          <w:szCs w:val="24"/>
        </w:rPr>
        <w:t xml:space="preserve"> (далее - ОСИТ) - стоимость импортируемого товара на территорию Кыргызской Республики из государств-членов ЕАЭС, определяемая с использованием СУР, в отношении которого имеются признаки риска;</w:t>
      </w:r>
    </w:p>
    <w:p>
      <w:pPr>
        <w:spacing w:after="60"/>
        <w:ind w:firstLine="567"/>
        <w:jc w:val="both"/>
      </w:pPr>
      <w:r>
        <w:rPr>
          <w:rFonts w:ascii="Arial" w:cs="Arial" w:eastAsia="Arial" w:hAnsi="Arial"/>
          <w:sz w:val="24"/>
          <w:szCs w:val="24"/>
        </w:rPr>
        <w:t xml:space="preserve">4)</w:t>
      </w:r>
      <w:r>
        <w:rPr>
          <w:rFonts w:ascii="Arial" w:cs="Arial" w:eastAsia="Arial" w:hAnsi="Arial"/>
          <w:b/>
          <w:bCs/>
          <w:sz w:val="24"/>
          <w:szCs w:val="24"/>
        </w:rPr>
        <w:t xml:space="preserve"> заявление (FORM STI-136)</w:t>
      </w:r>
      <w:r>
        <w:rPr>
          <w:rFonts w:ascii="Arial" w:cs="Arial" w:eastAsia="Arial" w:hAnsi="Arial"/>
          <w:sz w:val="24"/>
          <w:szCs w:val="24"/>
        </w:rPr>
        <w:t xml:space="preserve"> - заявление о ввозе товаров и уплате косвенных налогов (FORM STI-136);</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НДС ЕАЭС</w:t>
      </w:r>
      <w:r>
        <w:rPr>
          <w:rFonts w:ascii="Arial" w:cs="Arial" w:eastAsia="Arial" w:hAnsi="Arial"/>
          <w:sz w:val="24"/>
          <w:szCs w:val="24"/>
        </w:rPr>
        <w:t xml:space="preserve"> - налог на добавленную стоимость на товары, ввозимые на территорию Кыргызской Республики из государств-членов ЕАЭС;</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официальный представитель (дистрибьютор, дилер)</w:t>
      </w:r>
      <w:r>
        <w:rPr>
          <w:rFonts w:ascii="Arial" w:cs="Arial" w:eastAsia="Arial" w:hAnsi="Arial"/>
          <w:sz w:val="24"/>
          <w:szCs w:val="24"/>
        </w:rPr>
        <w:t xml:space="preserve"> - торговая организация, имеющая дистрибьюторское или дилерское соглашение (контракт или протокол намерений) с заводом-изготовителем или его торговым домом, подтверждающий статус дистрибьютора или дилера.</w:t>
      </w:r>
    </w:p>
    <w:p>
      <w:pPr>
        <w:spacing w:after="60"/>
        <w:ind w:firstLine="567"/>
        <w:jc w:val="both"/>
      </w:pPr>
      <w:r>
        <w:rPr>
          <w:rFonts w:ascii="Arial" w:cs="Arial" w:eastAsia="Arial" w:hAnsi="Arial"/>
          <w:sz w:val="24"/>
          <w:szCs w:val="24"/>
        </w:rPr>
        <w:t xml:space="preserve">Другие термины и определения, используемые в настоящем Порядке, трактуются в значении, определенном настоящим Порядком и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3. ОСИТ устанавливается приказом уполномоченного налогового органа на товары, имеющие 10-значный цифровой код Товарной номенклатуры внешнеэкономической деятельности ЕАЭС (далее - ТН ВЭД), импортируемые на территорию Кыргызской Республики из государств-членов ЕАЭС, согласно Перечню товаров, в отношении которых установлен размер облагаемой стоимости импорта товаров (далее - Перечень), определяемому уполномоченным налоговым органом.</w:t>
      </w:r>
    </w:p>
    <w:p>
      <w:pPr>
        <w:spacing w:after="60"/>
        <w:ind w:firstLine="567"/>
        <w:jc w:val="both"/>
      </w:pPr>
      <w:r>
        <w:rPr>
          <w:rFonts w:ascii="Arial" w:cs="Arial" w:eastAsia="Arial" w:hAnsi="Arial"/>
          <w:sz w:val="24"/>
          <w:szCs w:val="24"/>
        </w:rPr>
        <w:t xml:space="preserve">4. Перечень утверждается приказом уполномоченного налогового органа по форме согласно </w:t>
      </w:r>
      <w:hyperlink w:history="1" r:id="rIdqsdotn_wpzkduynh5mspi">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Порядку и подлежит опубликованию на официальном сайте уполномоченного налогового органа.</w:t>
      </w:r>
    </w:p>
    <w:p>
      <w:pPr>
        <w:spacing w:after="60"/>
        <w:ind w:firstLine="567"/>
        <w:jc w:val="both"/>
      </w:pPr>
      <w:r>
        <w:rPr>
          <w:rFonts w:ascii="Arial" w:cs="Arial" w:eastAsia="Arial" w:hAnsi="Arial"/>
          <w:sz w:val="24"/>
          <w:szCs w:val="24"/>
        </w:rPr>
        <w:t xml:space="preserve">5. Курс валюты государства-члена ЕАЭС, используемый при расчетах за ввезенный товар, исчисляется по курсу Национального банка Кыргызской Республики на дату принятия налогоплательщиком на учет импортированных товаров согласно Налоговому </w:t>
      </w:r>
      <w:hyperlink w:history="1" r:id="rId45dosl2vnvfcyq71xftcn">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w:t>
      </w:r>
    </w:p>
    <w:p>
      <w:pPr>
        <w:spacing w:after="200" w:before="200"/>
        <w:jc w:val="center"/>
      </w:pPr>
      <w:r>
        <w:rPr>
          <w:rFonts w:ascii="Arial" w:cs="Arial" w:eastAsia="Arial" w:hAnsi="Arial"/>
          <w:b/>
          <w:bCs/>
          <w:sz w:val="24"/>
          <w:szCs w:val="24"/>
        </w:rPr>
        <w:t xml:space="preserve">2. Определение и применение ОСИТ на товары, импортируемые на территорию Кыргызской Республики из государств-членов ЕАЭС</w:t>
      </w:r>
    </w:p>
    <w:p>
      <w:pPr>
        <w:spacing w:after="120"/>
        <w:jc w:val="both"/>
      </w:pPr>
      <w:r>
        <w:rPr>
          <w:rFonts w:ascii="Arial" w:cs="Arial" w:eastAsia="Arial" w:hAnsi="Arial"/>
          <w:sz w:val="24"/>
          <w:szCs w:val="24"/>
        </w:rPr>
        <w:t xml:space="preserve">6. Размер ОСИТ, за исключением облагаемой стоимости мобильных устройств связи, устройств, используемых для передачи данных, определяется с учетом средней цены на соответствующую товарную позицию, определяемую в соответствии с пунктом 8 настоящего Порядка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ОСИТ = Сц - (Сц *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Сц - средняя цена товара, импортированного из государств-членов ЕАЭС.</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ogfswevwlqcg4_h4n5nq">
        <w:r>
          <w:rPr>
            <w:rFonts w:ascii="Arial" w:cs="Arial" w:eastAsia="Arial" w:hAnsi="Arial"/>
            <w:color w:val="1D4ED8"/>
            <w:sz w:val="24"/>
            <w:szCs w:val="24"/>
            <w:u w:val="single"/>
          </w:rPr>
          <w:t xml:space="preserve">18 октября 2023 года № 550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Средняя цена на товары, импортируемые из государств-членов ЕАЭС, определяется СУР на основании данных заявлений (FORM STI-136), представленных налогоплательщиками за последние (отчетные) шестьдесят дней, а также данных электронных счетов-фактур, оформленных налогоплательщиками за последние (отчетные) шестьдесят дней, ежеквартально, путем выборки кодов ТН ВЭД ЕАЭС.</w:t>
      </w:r>
    </w:p>
    <w:p>
      <w:pPr>
        <w:spacing w:after="120"/>
        <w:jc w:val="both"/>
      </w:pPr>
      <w:r>
        <w:rPr>
          <w:rFonts w:ascii="Arial" w:cs="Arial" w:eastAsia="Arial" w:hAnsi="Arial"/>
          <w:sz w:val="24"/>
          <w:szCs w:val="24"/>
        </w:rPr>
        <w:t xml:space="preserve">8. Размер ОСИТ устанавливается ежеквартально на товары, импортированные на территорию Кыргызской Республики из государств-членов ЕАЭС, согласно коду ТН ВЭД.</w:t>
      </w:r>
    </w:p>
    <w:p>
      <w:pPr>
        <w:spacing w:after="120"/>
        <w:jc w:val="both"/>
      </w:pPr>
      <w:r>
        <w:rPr>
          <w:rFonts w:ascii="Arial" w:cs="Arial" w:eastAsia="Arial" w:hAnsi="Arial"/>
          <w:sz w:val="24"/>
          <w:szCs w:val="24"/>
        </w:rPr>
        <w:t xml:space="preserve">Если ОСИТ на следующий период не установлен в порядке, установленном настоящим Порядком, применяется размер ОСИТ, установленный за прошедший период.</w:t>
      </w:r>
    </w:p>
    <w:p>
      <w:pPr>
        <w:spacing w:after="120"/>
        <w:jc w:val="both"/>
      </w:pPr>
      <w:r>
        <w:rPr>
          <w:rFonts w:ascii="Arial" w:cs="Arial" w:eastAsia="Arial" w:hAnsi="Arial"/>
          <w:sz w:val="24"/>
          <w:szCs w:val="24"/>
        </w:rPr>
        <w:t xml:space="preserve">Размер ОСИТ на мобильные устройства связи, устройства, используемые для передачи данных, определяется на основании данных, полученных из базы данных Государственной системы идентификации предоставленных оператором идентификации.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39db5lwq4yhsvmbarvwym">
        <w:r>
          <w:rPr>
            <w:rFonts w:ascii="Arial" w:cs="Arial" w:eastAsia="Arial" w:hAnsi="Arial"/>
            <w:color w:val="1D4ED8"/>
            <w:sz w:val="24"/>
            <w:szCs w:val="24"/>
            <w:u w:val="single"/>
          </w:rPr>
          <w:t xml:space="preserve">18 октября 2023 года № 550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Размер ОСИТ устанавливается в национальной валюте с учетом правил математического округления (значения показателей менее 50 тыйынов округляются в меньшую сторону, 50 тыйынов и более - округляются до сома).</w:t>
      </w:r>
    </w:p>
    <w:p>
      <w:pPr>
        <w:spacing w:after="60"/>
        <w:ind w:firstLine="567"/>
        <w:jc w:val="both"/>
      </w:pPr>
      <w:r>
        <w:rPr>
          <w:rFonts w:ascii="Arial" w:cs="Arial" w:eastAsia="Arial" w:hAnsi="Arial"/>
          <w:sz w:val="24"/>
          <w:szCs w:val="24"/>
        </w:rPr>
        <w:t xml:space="preserve">10. В случае, если импортер осуществляет ввоз товара, включенного в Перечень, и указывает в договоре (контракте) и в товаросопроводительных документах цену товара меньше установленного размера ОСИТ, налоговое обязательство по НДС ЕАЭС исчисляется с применением установленного размера ОСИТ с отражением данных в налоговой отчетности по косвенным налогам.</w:t>
      </w:r>
    </w:p>
    <w:p>
      <w:pPr>
        <w:spacing w:after="60"/>
        <w:ind w:firstLine="567"/>
        <w:jc w:val="both"/>
      </w:pPr>
      <w:r>
        <w:rPr>
          <w:rFonts w:ascii="Arial" w:cs="Arial" w:eastAsia="Arial" w:hAnsi="Arial"/>
          <w:sz w:val="24"/>
          <w:szCs w:val="24"/>
        </w:rPr>
        <w:t xml:space="preserve">Например: налогоплательщик осуществил ввоз товара с территории государства-члена ЕАЭС в количестве 10000 кг. В договоре (контракте) и товаросопроводительных документах цена за 1 кг указана в размере 20 российских рублей за 1 кг. Наиболее поздней датой принятия на учет импортированных товаров явилась дата пересечения Государственной границы Кыргызской Республики. Курс Национального банка Кыргызской Республики на дату пересечения Государственной границы Кыргызской Республики составил 1,06 сома за 1 российский рубль. При переводе в национальную валюту стоимость 1 кг - 21,2 сома за кг (20 * 1,06). Согласно Перечню размер ОСИТ на товар составит 23,5 сома за 1 кг. В данном случае к ввезенному товару применяется размер ОСИТ, указанный в Перечне.</w:t>
      </w:r>
    </w:p>
    <w:p>
      <w:pPr>
        <w:spacing w:after="60"/>
        <w:ind w:firstLine="567"/>
        <w:jc w:val="both"/>
      </w:pPr>
      <w:r>
        <w:rPr>
          <w:rFonts w:ascii="Arial" w:cs="Arial" w:eastAsia="Arial" w:hAnsi="Arial"/>
          <w:sz w:val="24"/>
          <w:szCs w:val="24"/>
        </w:rPr>
        <w:t xml:space="preserve">11. В случае, если импортер осуществляет ввоз товара, включенного в Перечень, и указывает в договоре (контракте) и в товаросопроводительных документах цену товара больше установленного размера ОСИТ, налоговое обязательство по НДС ЕАЭС исчисляется исходя из цены, указанной в договоре (контракте) и товаросопроводительных документах, без применения ОСИТ.</w:t>
      </w:r>
    </w:p>
    <w:p>
      <w:pPr>
        <w:spacing w:after="60"/>
        <w:ind w:firstLine="567"/>
        <w:jc w:val="both"/>
      </w:pPr>
      <w:r>
        <w:rPr>
          <w:rFonts w:ascii="Arial" w:cs="Arial" w:eastAsia="Arial" w:hAnsi="Arial"/>
          <w:sz w:val="24"/>
          <w:szCs w:val="24"/>
        </w:rPr>
        <w:t xml:space="preserve">12. При выявлении фактов ввоза товаров на территорию Кыргызской Республики без наличия соответствующих товаросопроводительных документов НДС ЕАЭС подлежит начислению налоговым органом с привлечением к ответственности в соответствии с законодательством Кыргызской Республики и применением средней цены, исчисленной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СЦ = ОСИТ / 70%.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13. При выявлении фактов непредставления импортером соответствующего отчета по НДС ЕАЭС при ввозе товаров, НДС ЕАЭС подлежит начислению в соответствии с пунктом 12 настоящего Порядка и налогоплательщик несет ответственность в соответствии с законодательством Кыргызской Республики о правонарушениях.</w:t>
      </w:r>
    </w:p>
    <w:p>
      <w:pPr>
        <w:spacing w:after="120"/>
        <w:jc w:val="both"/>
      </w:pPr>
      <w:r>
        <w:rPr>
          <w:rFonts w:ascii="Arial" w:cs="Arial" w:eastAsia="Arial" w:hAnsi="Arial"/>
          <w:sz w:val="24"/>
          <w:szCs w:val="24"/>
        </w:rPr>
        <w:t xml:space="preserve">14. В случае, если импортер представит документ, подтверждающий его статус официального представителя (дистрибьютора или дилера), налоговое обязательство по НДС ЕАЭС в отношении товаров, за исключением мобильных устройств связи, устройств, используемых для передачи данных, исчисляется исходя из цены, указанной в документах, подтверждающих обоснованность цены товаров, без применения ОСИТ.</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kn-fpa10h3fou3mphnbff">
        <w:r>
          <w:rPr>
            <w:rFonts w:ascii="Arial" w:cs="Arial" w:eastAsia="Arial" w:hAnsi="Arial"/>
            <w:color w:val="1D4ED8"/>
            <w:sz w:val="24"/>
            <w:szCs w:val="24"/>
            <w:u w:val="single"/>
          </w:rPr>
          <w:t xml:space="preserve">18 октября 2023 года № 550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15. Импортер, не согласный с установленным размером ОСИТ, вправе предоставить в налоговый орган документы, подтверждающие обоснованность цены товаров, примененной сторонами сделки.</w:t>
      </w:r>
    </w:p>
    <w:p>
      <w:pPr>
        <w:spacing w:after="60"/>
        <w:ind w:firstLine="567"/>
        <w:jc w:val="both"/>
      </w:pPr>
      <w:r>
        <w:rPr>
          <w:rFonts w:ascii="Arial" w:cs="Arial" w:eastAsia="Arial" w:hAnsi="Arial"/>
          <w:sz w:val="24"/>
          <w:szCs w:val="24"/>
        </w:rPr>
        <w:t xml:space="preserve">16. Налоговый орган рассматривает документы, подтверждающие обоснованность цены товара, примененной сторонами сделки в соответствии с частью 4 </w:t>
      </w:r>
      <w:hyperlink w:history="1" r:id="rIdp8qf4nzizniwruurjc0gt">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частями 5-7 </w:t>
      </w:r>
      <w:hyperlink w:history="1" r:id="rIdvzgamjiexujeyimznrsmb">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В случае, если по итогам рассмотрения налоговым органом предоставленных подтверждающих документов цена товаров, примененная сторонами сделки, признана обоснованной, налоговое обязательство по НДС исчисляется исходя из цены, указанной в договоре (контракте) и товаросопроводительных документах, без применения ОСИТ.</w:t>
      </w:r>
    </w:p>
    <w:p>
      <w:pPr>
        <w:spacing w:after="60"/>
        <w:ind w:firstLine="567"/>
        <w:jc w:val="both"/>
      </w:pPr>
      <w:r>
        <w:rPr>
          <w:rFonts w:ascii="Arial" w:cs="Arial" w:eastAsia="Arial" w:hAnsi="Arial"/>
          <w:sz w:val="24"/>
          <w:szCs w:val="24"/>
        </w:rPr>
        <w:t xml:space="preserve">В случае, если по итогам рассмотрения налоговым органом предоставленных подтверждающих документов цена товара, примененная сторонами сделки, признана необоснованной, НДС подлежит начислению налоговым органом с применением ОСИТ.</w:t>
      </w:r>
    </w:p>
    <w:p>
      <w:pPr>
        <w:spacing w:after="60"/>
        <w:ind w:firstLine="567"/>
        <w:jc w:val="both"/>
      </w:pPr>
      <w:r>
        <w:rPr>
          <w:rFonts w:ascii="Arial" w:cs="Arial" w:eastAsia="Arial" w:hAnsi="Arial"/>
          <w:sz w:val="24"/>
          <w:szCs w:val="24"/>
        </w:rPr>
        <w:t xml:space="preserve">17. К документам, подтверждающим обоснованность цены товаров, указанных в пунктах 14, 15 настоящего Порядка, относятся:</w:t>
      </w:r>
    </w:p>
    <w:p>
      <w:pPr>
        <w:spacing w:after="60"/>
        <w:ind w:firstLine="567"/>
        <w:jc w:val="both"/>
      </w:pPr>
      <w:r>
        <w:rPr>
          <w:rFonts w:ascii="Arial" w:cs="Arial" w:eastAsia="Arial" w:hAnsi="Arial"/>
          <w:sz w:val="24"/>
          <w:szCs w:val="24"/>
        </w:rPr>
        <w:t xml:space="preserve">- договор/контракт на поставку материальных ресурсов и товаров с обязательным отражением применяемых цен;</w:t>
      </w:r>
    </w:p>
    <w:p>
      <w:pPr>
        <w:spacing w:after="60"/>
        <w:ind w:firstLine="567"/>
        <w:jc w:val="both"/>
      </w:pPr>
      <w:r>
        <w:rPr>
          <w:rFonts w:ascii="Arial" w:cs="Arial" w:eastAsia="Arial" w:hAnsi="Arial"/>
          <w:sz w:val="24"/>
          <w:szCs w:val="24"/>
        </w:rPr>
        <w:t xml:space="preserve">- инвойс/счет-фактура (в виде бумажного или электронного документа);</w:t>
      </w:r>
    </w:p>
    <w:p>
      <w:pPr>
        <w:spacing w:after="60"/>
        <w:ind w:firstLine="567"/>
        <w:jc w:val="both"/>
      </w:pPr>
      <w:r>
        <w:rPr>
          <w:rFonts w:ascii="Arial" w:cs="Arial" w:eastAsia="Arial" w:hAnsi="Arial"/>
          <w:sz w:val="24"/>
          <w:szCs w:val="24"/>
        </w:rPr>
        <w:t xml:space="preserve">- товарно-транспортная накладная (в виде бумажного или электронного документа);</w:t>
      </w:r>
    </w:p>
    <w:p>
      <w:pPr>
        <w:spacing w:after="60"/>
        <w:ind w:firstLine="567"/>
        <w:jc w:val="both"/>
      </w:pPr>
      <w:r>
        <w:rPr>
          <w:rFonts w:ascii="Arial" w:cs="Arial" w:eastAsia="Arial" w:hAnsi="Arial"/>
          <w:sz w:val="24"/>
          <w:szCs w:val="24"/>
        </w:rPr>
        <w:t xml:space="preserve">- платежный документ, подтверждающий оплату за ввозимые товарно-материальные ценности (далее - ТМЦ), или соответствующий документ поставщика, свидетельствующий об отгрузке ТМЦ без оплаты, с указанием причин неуплаты;</w:t>
      </w:r>
    </w:p>
    <w:p>
      <w:pPr>
        <w:spacing w:after="60"/>
        <w:ind w:firstLine="567"/>
        <w:jc w:val="both"/>
      </w:pPr>
      <w:r>
        <w:rPr>
          <w:rFonts w:ascii="Arial" w:cs="Arial" w:eastAsia="Arial" w:hAnsi="Arial"/>
          <w:sz w:val="24"/>
          <w:szCs w:val="24"/>
        </w:rPr>
        <w:t xml:space="preserve">- документ, в котором указан код ТН ВЭД, такие как сертификат соответствия техническому регламенту ЕАЭС или ветеринарный и фитосанитарный сертификат, или декларация о соответствии стандартам согласно требованиям законодательства Кыргызской Республики и права ЕАЭС.</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Порядку определения и применения облагаемой стоимости импорта товаров, в отношении которых имеются признаки риска в соответствии с системой управления рисками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28"/>
          <w:szCs w:val="28"/>
        </w:rPr>
        <w:t xml:space="preserve">ПЕРЕЧЕНЬ
 товаров, в отношении которых установлен размер облагаемой стоимости импорта товаров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
        <w:gridCol w:w="2860"/>
        <w:gridCol w:w="2359"/>
        <w:gridCol w:w="1850"/>
        <w:gridCol w:w="2585"/>
      </w:tblGrid>
      <w:tr>
        <w:tc>
          <w:tcPr>
            <w:tcW w:type="dxa" w:w="5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8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23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c>
          <w:tcPr>
            <w:tcW w:type="dxa" w:w="18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ОСИТ</w:t>
            </w:r>
          </w:p>
        </w:tc>
        <w:tc>
          <w:tcPr>
            <w:tcW w:type="dxa" w:w="25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tcW w:type="dxa" w:w="5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5jby1upje2x4nedxtnlo">
      <w:r>
        <w:rPr>
          <w:rFonts w:ascii="Arial" w:cs="Arial" w:eastAsia="Arial" w:hAnsi="Arial"/>
          <w:color w:val="132D3F"/>
          <w:sz w:val="16"/>
          <w:szCs w:val="16"/>
          <w:u w:val="single"/>
        </w:rPr>
        <w:t xml:space="preserve">dalil.kg/document/160366</w:t>
      </w:r>
    </w:hyperlink>
  </w:p>
  <w:p>
    <w:pPr>
      <w:spacing w:after="0" w:before="40"/>
      <w:jc w:val="center"/>
    </w:pPr>
    <w:hyperlink w:history="1" r:id="rIdst-k3fxfoncj7nxlm2u7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mhnwxzbmptr4np-y_-qy" Type="http://schemas.openxmlformats.org/officeDocument/2006/relationships/hyperlink" Target="https://dalil.kg/document/230022041" TargetMode="External"/><Relationship Id="rIdlyll9_bzwtg2_2esnifxf" Type="http://schemas.openxmlformats.org/officeDocument/2006/relationships/hyperlink" Target="https://dalil.kg/document/160365" TargetMode="External"/><Relationship Id="rId3dpbz5xrsdv4rtqgkzfvm" Type="http://schemas.openxmlformats.org/officeDocument/2006/relationships/hyperlink" Target="https://dalil.kg/document/160484" TargetMode="External"/><Relationship Id="rIdqsdotn_wpzkduynh5mspi" Type="http://schemas.openxmlformats.org/officeDocument/2006/relationships/hyperlink" Target="https://dalil.kg/document/160366#pr" TargetMode="External"/><Relationship Id="rId45dosl2vnvfcyq71xftcn" Type="http://schemas.openxmlformats.org/officeDocument/2006/relationships/hyperlink" Target="https://dalil.kg/document/112340" TargetMode="External"/><Relationship Id="rIdsogfswevwlqcg4_h4n5nq" Type="http://schemas.openxmlformats.org/officeDocument/2006/relationships/hyperlink" Target="https://dalil.kg/document/160484" TargetMode="External"/><Relationship Id="rId39db5lwq4yhsvmbarvwym" Type="http://schemas.openxmlformats.org/officeDocument/2006/relationships/hyperlink" Target="https://dalil.kg/document/160484" TargetMode="External"/><Relationship Id="rIdkn-fpa10h3fou3mphnbff" Type="http://schemas.openxmlformats.org/officeDocument/2006/relationships/hyperlink" Target="https://dalil.kg/document/160484" TargetMode="External"/><Relationship Id="rIdp8qf4nzizniwruurjc0gt" Type="http://schemas.openxmlformats.org/officeDocument/2006/relationships/hyperlink" Target="https://dalil.kg/document/112340#st_20" TargetMode="External"/><Relationship Id="rIdvzgamjiexujeyimznrsmb" Type="http://schemas.openxmlformats.org/officeDocument/2006/relationships/hyperlink" Target="https://dalil.kg/document/112340#st_139"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5jby1upje2x4nedxtnlo" Type="http://schemas.openxmlformats.org/officeDocument/2006/relationships/hyperlink" Target="https://dalil.kg/document/160366" TargetMode="External"/><Relationship Id="rIdst-k3fxfoncj7nxlm2u7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2026-09-23T22:10:15.955Z</dcterms:created>
  <dcterms:modified xsi:type="dcterms:W3CDTF">2026-09-23T22:10:15.955Z</dcterms:modified>
</cp:coreProperties>
</file>

<file path=docProps/custom.xml><?xml version="1.0" encoding="utf-8"?>
<Properties xmlns="http://schemas.openxmlformats.org/officeDocument/2006/custom-properties" xmlns:vt="http://schemas.openxmlformats.org/officeDocument/2006/docPropsVTypes"/>
</file>