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vqpctqsgne5kgffgpe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сентября 2023 года № 457)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критериях определения видов промышленного производства, основанных на инновационных технологиях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определения видов промышленного производства, основанных на инновационных технологиях в Кыргызской Республике (далее - Положение) разработано в целях определения предприятий инновационного типа для реализации инновационной политики Кыргызской Республики при оказании государственной, инвестиционной поддержки субъектам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персонал</w:t>
      </w:r>
      <w:r>
        <w:rPr>
          <w:rFonts w:ascii="Arial" w:cs="Arial" w:eastAsia="Arial" w:hAnsi="Arial"/>
          <w:sz w:val="24"/>
          <w:szCs w:val="24"/>
        </w:rPr>
        <w:t xml:space="preserve"> - работники, входящие в штат субъекта инновационной деятельности, непосредственно участвующие в процессе научных разработок, производства и (или) занятые обслуживанием научно-технической деятельности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введенный в гражданский (хозяйственный) оборот инновационный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преобразованию новшества в инновацию, направленная на создание и введение в гражданский (хозяйственный) оборот инновационного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продукт</w:t>
      </w:r>
      <w:r>
        <w:rPr>
          <w:rFonts w:ascii="Arial" w:cs="Arial" w:eastAsia="Arial" w:hAnsi="Arial"/>
          <w:sz w:val="24"/>
          <w:szCs w:val="24"/>
        </w:rPr>
        <w:t xml:space="preserve"> - новая или усовершенствованная продукция, технология, услуга, а также новое организационно-техническое решение производственного, административного, коммерческого или иного характера,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 использованием способных к правовой охране результатов интеллектуальной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обладают более высокими технико-экономическими или иными показателями по сравнению с аналогами, представленными в определенном сегменте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конкурентоспособными;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инновационное предприятие</w:t>
      </w:r>
      <w:r>
        <w:rPr>
          <w:rFonts w:ascii="Arial" w:cs="Arial" w:eastAsia="Arial" w:hAnsi="Arial"/>
          <w:sz w:val="24"/>
          <w:szCs w:val="24"/>
        </w:rPr>
        <w:t xml:space="preserve"> - предприятие любой формы собственности, осуществляющее разработку и внедрение новых или усовершенствованных продуктов, технологических процессов или иных видов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коммерциализация объектов интеллектуальной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- процесс вовлечения объектов интеллектуальной собственности в экономический оборот, использование интеллектуальной собственности в хозяйственной деятельности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Отнесение предприятий к инновационному типу осуществляется путем определения уровня инновационной активности предприятий и соотнесения их характеристик с установленными критериями и показателями согласно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уровня инновационной активности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показателями, характеризующими уровень инновационной активности предприятий,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расходов на научно-исследовательские и опытно-конструкторские разработки (далее - НИОКР) в общем объеме расходов предприятий не менее 5 процентов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на НИОКР;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доля инновационной продукции в объеме продукции, произведенной предприятиями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научно-технического персонала в структуре предприятий 10 процентов от общего количества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соотношение приобретаемых технологий 20 процентов от общего объема затрат и продаваемых технологий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собственных или приобретенных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коммерциализации объектов интеллектуальной собственности (далее - ОИС) в общем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коммерциализации ОИС в общем объеме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ОИС</w:t>
      </w:r>
      <w:r>
        <w:rPr>
          <w:rFonts w:ascii="Arial" w:cs="Arial" w:eastAsia="Arial" w:hAnsi="Arial"/>
          <w:sz w:val="24"/>
          <w:szCs w:val="24"/>
        </w:rPr>
        <w:t xml:space="preserve"> = прибыль от коммерциализации ОИС / выручка 100%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критериями, характеризующими уровень инновационной активности предприятий,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сферы деятельности предприятий приоритетным направлениям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предприятия, внедрившие на рынке новые или подвергавшиеся значительным технологическим изменениям и усовершенствованию продукты, технологии, услуги или методы их производства (передачи), внедрившие в практику новые или значительно усовершенствованные производственные процессы, новые или значительно улучшенные способы маркетинга, организационные и управленческие изменения в течение последних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предприятия, осуществляющие разработку и внедряющие ОИС с долей инновационной продукции в общем объеме реализации продукции предприятий не менее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затрат на исследование и разработку новых продуктов, услуг и методов их производства (передачи), новых производственных процессов в общем объеме затрат не менее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ka1wroocwvze8lycd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dalil.kg/document/160419</w:t>
      </w:r>
    </w:hyperlink>
  </w:p>
  <w:p>
    <w:pPr>
      <w:spacing w:after="0" w:before="40"/>
      <w:jc w:val="center"/>
    </w:pPr>
    <w:hyperlink w:history="1" r:id="rId8zy8jkg58czfc8m8a51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qpctqsgne5kgffgpeia" Type="http://schemas.openxmlformats.org/officeDocument/2006/relationships/hyperlink" Target="https://dalil.kg/document/160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ka1wroocwvze8lycdp8" Type="http://schemas.openxmlformats.org/officeDocument/2006/relationships/hyperlink" Target="https://dalil.kg/document/160419" TargetMode="External"/><Relationship Id="rId8zy8jkg58czfc8m8a51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2026-09-28T12:47:10.934Z</dcterms:created>
  <dcterms:modified xsi:type="dcterms:W3CDTF">2026-09-28T12:47:10.934Z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