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lm_h7acphnxct7lek_so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получения организациями разрешения на право проведения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идентификации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получения организациями Кыргызской Республики, независимо от форм собственности, разрешения на право проведения идентификации контролируемой продукции, включенной в </w:t>
      </w:r>
      <w:hyperlink w:history="1" r:id="rIdvbfyxjgec2amrnhkyg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контролируемой продукции (далее - НКС), утвержденный </w:t>
      </w:r>
      <w:hyperlink w:history="1" r:id="rIdzqs2i0vvai6fcruz7o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Кыргызской Республики по выдаче разрешения на право проведения идентификации контролируемой продукции является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контролируемой продукции -</w:t>
      </w:r>
      <w:r>
        <w:rPr>
          <w:rFonts w:ascii="Arial" w:cs="Arial" w:eastAsia="Arial" w:hAnsi="Arial"/>
          <w:sz w:val="24"/>
          <w:szCs w:val="24"/>
        </w:rPr>
        <w:t xml:space="preserve"> это установление соответствия конкретных видов сырья, материалов, оборудования, технологий, информации, работ и услуг, включенных в национальный контрольный список Кыргызской Республики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изъявившее желание заниматься деятельностью по проведению идентификации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уполномоченный Кабинетом Министров Кыргызской Республики осуществлять лицензирование в соответствии с законодательством в сфере экспортного контроля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-</w:t>
      </w:r>
      <w:r>
        <w:rPr>
          <w:rFonts w:ascii="Arial" w:cs="Arial" w:eastAsia="Arial" w:hAnsi="Arial"/>
          <w:sz w:val="24"/>
          <w:szCs w:val="24"/>
        </w:rPr>
        <w:t xml:space="preserve"> документ, выдаваемый государственным уполномоченным органом, подтверждающий право на осуществление идентификации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лица, независимо от организационно-правовых форм и форм собственности, изъявившие желание заниматься проведением идентификации контролируемой продукции, обязаны получить разрешение в установленном настоящими Правилами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подачи заявления, принятия решения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Участником (учредителем) и руководителем организации-заявителя может быть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Организация, желающая получить разрешение на право проведения идентификации контролируемой продукции, представляет в уполномоченный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предоставлении разрешения на право проведения идентификации контролируемой продукции с указанием полного наименования, юридического адреса, идентификационного номера налогоплательщика, а также номенклатуры продукции, в отношении которой планируется осуществлять экспертизу, со ссылкой на соответствующие пункты (разделы) НКС по установленной форме (</w:t>
      </w:r>
      <w:hyperlink w:history="1" r:id="rIdcrw8ivhvsrrxsuhdq9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государственную регистрацию в уполномоченном органе в области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обязательство, подписанное руководителем организации, соблюдать установленные законодательством в сфере экспортного контроля порядок и условия проведения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заверенные копии документов, регламентирующих проведение идентификации контролируемой продукции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справку, содержащую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характере научно-производственной деятельности с указанием конкретных областей науки и техники, в которых данная организация специализируется, и основных видов выпускаемой ею продукции (работ, услуг), если это входит в деятельность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квалификационном составе руководителей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и технической готовности к осуществлению деятельности по проведению идентификации контролируемой продукции, в том числе о численности и специализации экспертов, их квалификационном уровне, включая подготовку по вопросам экспортного контроля (в том числе имеющих квалификационные дипломы, сертификаты, копию трудовой книжки), о наличии лабораторно-испытательной базы, а также возможности передачи отчетных данных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организация будет осуществлять идентификацию по всем видам товаров, включенных в НКС, то необходимо предоставлять сведения о возможности сотрудничать с аккредитованными лабораториями, научными организациями, информационными центрами, учеными и узкопрофильными специалистами в разных областях (в целях проведения технической экспертизы контролируемой продукции - оборудований, приборов, компьютерных устройств, программ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полноту и достоверность предоставляемых организацией сведений несут ответственные сотрудники и руководители 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документов и информации, содержащих сведения, отнесенные к государственной тайне, осуществляется организациями в порядке, установленном законодательством Кыргызской Республики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представленные организацией информация и документы содержат противоречивые или неполные сведения, уполномоченный орган запрашивает дополнительную информацию и документы, за исключением информации и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всех необходимых документов уполномоченный орган выдает разрешение на право проведения идентификации контролируемой продукции в течение тридцати календарных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официальном бланке, являющемся защищенной полиграфической продукцией, по установленной форме на 2 года согласно </w:t>
      </w:r>
      <w:hyperlink w:history="1" r:id="rIdvz9dmkrwotzre8m3ux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выдаче, переоформлении разрешения и выдаче дубликата разрешения взимается разовая государственная пошлина в соответствии с </w:t>
      </w:r>
      <w:hyperlink w:history="1" r:id="rIdg8er8ccciivdvyssnn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вносит в реестр сведения о выдаче организации разрешения на право проведения идентификации контролируемой продукции в день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внесенных в реестр, организация, получившая разрешение, в течение десяти рабочих дней предоставляет в уполномоченный орган соответствующую информацию о таких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в выдаче организации разрешения на право проведения идентификации, уполномоченный орган в течение пяти рабочих дней письменно уведомляет об этом организацию с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по проведению идентификации контролируемой продукции может осуществляться исключительно юридическим лицом, получившим разрешение на право проведения идентификации контролируемой продукции в установленном настоящими Правилами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Передача разрешения другому юридическому или физическому лицу запрещается. Такая передача является нарушением лицензионных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отказа в предоставлении разрешения на право проведения идентификации контролируемой продукции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документах, представленных организацией, недостоверной или искаженной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организации технических возможностей, в том числе отсутствие у экспертов необходимой квалификации для осуществления деятельности по проведению экспертизы в отношении заявленной номенклатуры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организацией таможенного законодательства Кыргызской Республики или законодательства Кыргызской Республики в области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Приостановление, возобновление,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аннулирование и выдача дубликата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 приостановления действия разрешения: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организацией сделок в свою пользу при наличии конфликта интересов у организации и его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установленных правил осуществления деятельности по проведению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отчета о деятельности, содержащего недостоверные сведения, а также в случае отказа в представлении указанного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совершение сделок с незаконным использованием сведений, составляющих коммерческую тайну или конфиденциальную информацию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возобновлении действия разрешения принимается уполномоченным органом. Необходимым условием для принятия указанного решения является представление организацией в уполномоченный орган документов, подтверждающих устранение обстоятельств, повлекших за собой приостановление действия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возобновлении действия разрешения доводится уполномоченным органом до сведения организации в течение пяти рабочих дней с 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аннулирования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организацией соответствующего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или ликвидация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неоднократное и/или грубое нарушение требований законодательства Кыргызской Республики в сфере экспортного контроля, лицензирования и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неустранение причин, по которым уполномоченный орган приостановил действие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суда на основании рассмотрения заявления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аннулировании или приостановлении действия разрешения доводится в письменной форме уполномоченным органом до сведения организации (с соответствующим обоснованием) и Государственной таможенной службы при Министерстве финансов Кыргызской Республики в течение пяти рабочих дней с 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принятия решения о приостановлении действия разрешения уполномоченным органом устанавливается срок тридцать календарных дней для устранения организацией обстоятельств, повлекших за собой приостановление действия разрешения. Если в установленный срок организация не устранит указанные обстоятельства, разрешение подлежит аннулированию.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утере, порче разрешения организация имеет право на получение дубликата разрешения на основании письменного заявления, направляемого уполномоченному органу. К заявлению, в случае порчи разрешения, прилагается также испорченное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разрешения считаются недействительными со дня подачи организацией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течение трех рабочих дней со дня подачи заявления производит выдачу дубликата разрешения с надписью "Дубликат" в правом верхнем углу.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Организации, получившие разрешение на право проведения идентификации контролируемой продукции, обязаны представлять в уполномоченный орган годовой отчет, содержащий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количество проведенных идентификаций за отчетный период,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договорам с участниками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контролирующих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запросам иных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претензии, предъявленные к результатам проведенных идентификаций на момент представления отчета, в том числе, претензии, повлекшие апелляцию или судебное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отчет подписывается руководителем организации или лицом, его замещающим, и удостоверяется печатью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представляется в срок не позднее тридцати дней после окончания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получение разрешения на право проведения идентификации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контролируемой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ЭКОНОМИКИ И КОММЕРЦИИ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saqrxzfewqcs0372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dalil.kg/document/160451</w:t>
      </w:r>
    </w:hyperlink>
  </w:p>
  <w:p>
    <w:pPr>
      <w:spacing w:after="0" w:before="40"/>
      <w:jc w:val="center"/>
    </w:pPr>
    <w:hyperlink w:history="1" r:id="rIdltljjtdzpfyt0oqmp-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_h7acphnxct7lek_soy" Type="http://schemas.openxmlformats.org/officeDocument/2006/relationships/hyperlink" Target="https://dalil.kg/document/160450" TargetMode="External"/><Relationship Id="rIdvbfyxjgec2amrnhkygxem" Type="http://schemas.openxmlformats.org/officeDocument/2006/relationships/hyperlink" Target="https://dalil.kg/document/160067" TargetMode="External"/><Relationship Id="rIdzqs2i0vvai6fcruz7oult" Type="http://schemas.openxmlformats.org/officeDocument/2006/relationships/hyperlink" Target="https://dalil.kg/document/160066" TargetMode="External"/><Relationship Id="rIdcrw8ivhvsrrxsuhdq9vrp" Type="http://schemas.openxmlformats.org/officeDocument/2006/relationships/hyperlink" Target="https://dalil.kg/document/160451#pr1" TargetMode="External"/><Relationship Id="rIdvz9dmkrwotzre8m3uxori" Type="http://schemas.openxmlformats.org/officeDocument/2006/relationships/hyperlink" Target="https://dalil.kg/document/160451#pr2" TargetMode="External"/><Relationship Id="rIdg8er8ccciivdvyssnnu7w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saqrxzfewqcs0372rbt" Type="http://schemas.openxmlformats.org/officeDocument/2006/relationships/hyperlink" Target="https://dalil.kg/document/160451" TargetMode="External"/><Relationship Id="rIdltljjtdzpfyt0oqmp-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2026-09-25T22:51:26.775Z</dcterms:created>
  <dcterms:modified xsi:type="dcterms:W3CDTF">2026-09-25T22:51:26.775Z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