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24 октября 2023 года № 566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Кабинета Министров Кыргызской Республики, касающиеся деятельности заместителей руководителей государственных органов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z3ffdeamz49yw-_juqawi">
        <w:r>
          <w:rPr>
            <w:rFonts w:ascii="Arial" w:cs="Arial" w:eastAsia="Arial" w:hAnsi="Arial"/>
            <w:i/>
            <w:iCs/>
            <w:color w:val="1D4ED8"/>
            <w:sz w:val="24"/>
            <w:szCs w:val="24"/>
            <w:u w:val="single"/>
          </w:rPr>
          <w:t xml:space="preserve">2 июня 2025 года № 308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оптимизации деятельности государственных органов исполнительной власти Кыргызской Республики, в соответствии со статьями </w:t>
      </w:r>
      <w:hyperlink w:history="1" r:id="rIdlhknaccc5gqxzjxkfjaey">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fl4gv1qlxdmipp256ln-f">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hyperlink w:history="1" r:id="rIdtbrnhxq-qtbc1ndsrham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a51oqi5v-vrw_nspzjb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qu9fyjf7lhnadcw4oor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энергетики Кыргызской Республики" от 15 ноября 2021 года № 247 следующие изменения:</w:t>
      </w:r>
    </w:p>
    <w:p>
      <w:pPr>
        <w:spacing w:after="120"/>
        <w:jc w:val="both"/>
      </w:pPr>
      <w:r>
        <w:rPr>
          <w:rFonts w:ascii="Arial" w:cs="Arial" w:eastAsia="Arial" w:hAnsi="Arial"/>
          <w:sz w:val="24"/>
          <w:szCs w:val="24"/>
        </w:rPr>
        <w:t xml:space="preserve">в </w:t>
      </w:r>
      <w:hyperlink w:history="1" r:id="rId6yurklhw4r8hhk4nwl1w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энергетики Кыргызской Республики, утвержденном вышеуказанным </w:t>
      </w:r>
      <w:hyperlink w:history="1" r:id="rIdxpmykvj3i0d4xxqquax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пункты 13, 14 изложить в следующей редакции:</w:t>
      </w:r>
    </w:p>
    <w:p>
      <w:pPr>
        <w:spacing w:after="120"/>
        <w:jc w:val="both"/>
      </w:pPr>
      <w:r>
        <w:rPr>
          <w:rFonts w:ascii="Arial" w:cs="Arial" w:eastAsia="Arial" w:hAnsi="Arial"/>
          <w:sz w:val="24"/>
          <w:szCs w:val="24"/>
        </w:rPr>
        <w:t xml:space="preserve">"13. В Министерстве предусматриваются должности первого заместителя министра и заместителей министра.</w:t>
      </w:r>
    </w:p>
    <w:p>
      <w:pPr>
        <w:spacing w:after="120"/>
        <w:jc w:val="both"/>
      </w:pPr>
      <w:r>
        <w:rPr>
          <w:rFonts w:ascii="Arial" w:cs="Arial" w:eastAsia="Arial" w:hAnsi="Arial"/>
          <w:sz w:val="24"/>
          <w:szCs w:val="24"/>
        </w:rPr>
        <w:t xml:space="preserve">14.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120"/>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w:t>
      </w:r>
    </w:p>
    <w:p>
      <w:pPr>
        <w:spacing w:after="120"/>
        <w:jc w:val="both"/>
      </w:pPr>
      <w:r>
        <w:rPr>
          <w:rFonts w:ascii="Arial" w:cs="Arial" w:eastAsia="Arial" w:hAnsi="Arial"/>
          <w:sz w:val="24"/>
          <w:szCs w:val="24"/>
        </w:rPr>
        <w:t xml:space="preserve">в абзаце тринадцатом слова "заместителей министра" заменить словами "первого заместителя министра, заместителей министра";</w:t>
      </w:r>
    </w:p>
    <w:p>
      <w:pPr>
        <w:spacing w:after="120"/>
        <w:jc w:val="both"/>
      </w:pPr>
      <w:r>
        <w:rPr>
          <w:rFonts w:ascii="Arial" w:cs="Arial" w:eastAsia="Arial" w:hAnsi="Arial"/>
          <w:sz w:val="24"/>
          <w:szCs w:val="24"/>
        </w:rPr>
        <w:t xml:space="preserve">в абзацах шестнадцатом, двадцать втором слова "заместителя министра" заменить словами "первого заместителя министра";</w:t>
      </w:r>
    </w:p>
    <w:p>
      <w:pPr>
        <w:spacing w:after="120"/>
        <w:jc w:val="both"/>
      </w:pPr>
      <w:r>
        <w:rPr>
          <w:rFonts w:ascii="Arial" w:cs="Arial" w:eastAsia="Arial" w:hAnsi="Arial"/>
          <w:sz w:val="24"/>
          <w:szCs w:val="24"/>
        </w:rPr>
        <w:t xml:space="preserve">- в пункте 16 слова "Заместители министра" заменить словами "Первый заместитель министра и заместители министра";</w:t>
      </w:r>
    </w:p>
    <w:p>
      <w:pPr>
        <w:spacing w:after="120"/>
        <w:jc w:val="both"/>
      </w:pPr>
      <w:r>
        <w:rPr>
          <w:rFonts w:ascii="Arial" w:cs="Arial" w:eastAsia="Arial" w:hAnsi="Arial"/>
          <w:sz w:val="24"/>
          <w:szCs w:val="24"/>
        </w:rPr>
        <w:t xml:space="preserve">- в абзаце первом пункта 17 слово "министр" заменить словами "министр, первый заместитель министра".</w:t>
      </w:r>
    </w:p>
    <w:p>
      <w:pPr>
        <w:spacing w:after="120"/>
        <w:jc w:val="both"/>
      </w:pPr>
      <w:r>
        <w:rPr>
          <w:rFonts w:ascii="Arial" w:cs="Arial" w:eastAsia="Arial" w:hAnsi="Arial"/>
          <w:sz w:val="24"/>
          <w:szCs w:val="24"/>
        </w:rPr>
        <w:t xml:space="preserve">2. Внести в </w:t>
      </w:r>
      <w:hyperlink w:history="1" r:id="rIdjdwwy8guy_wdldj5_-9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здравоохранения Кыргызской Республики" от 15 ноября 2021 года № 249 следующие изменения:</w:t>
      </w:r>
    </w:p>
    <w:p>
      <w:pPr>
        <w:spacing w:after="120"/>
        <w:jc w:val="both"/>
      </w:pPr>
      <w:r>
        <w:rPr>
          <w:rFonts w:ascii="Arial" w:cs="Arial" w:eastAsia="Arial" w:hAnsi="Arial"/>
          <w:sz w:val="24"/>
          <w:szCs w:val="24"/>
        </w:rPr>
        <w:t xml:space="preserve">в </w:t>
      </w:r>
      <w:hyperlink w:history="1" r:id="rIdf2uxs84v46waqvgbtfdl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здравоохранения Кыргызской Республики, утвержденном вышеуказанным </w:t>
      </w:r>
      <w:hyperlink w:history="1" r:id="rIdjqygwakropjazatjegu7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9 слова "заместителей министра" заменить словами "первого заместителя министра, заместителей министра";</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120"/>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w:t>
      </w:r>
    </w:p>
    <w:p>
      <w:pPr>
        <w:spacing w:after="120"/>
        <w:jc w:val="both"/>
      </w:pPr>
      <w:r>
        <w:rPr>
          <w:rFonts w:ascii="Arial" w:cs="Arial" w:eastAsia="Arial" w:hAnsi="Arial"/>
          <w:sz w:val="24"/>
          <w:szCs w:val="24"/>
        </w:rPr>
        <w:t xml:space="preserve">в абзаце девятом слова "заместителей министра" заменить словами "первого заместителя министра, заместителей министра";</w:t>
      </w:r>
    </w:p>
    <w:p>
      <w:pPr>
        <w:spacing w:after="120"/>
        <w:jc w:val="both"/>
      </w:pPr>
      <w:r>
        <w:rPr>
          <w:rFonts w:ascii="Arial" w:cs="Arial" w:eastAsia="Arial" w:hAnsi="Arial"/>
          <w:sz w:val="24"/>
          <w:szCs w:val="24"/>
        </w:rPr>
        <w:t xml:space="preserve">- абзац первый пункта 13 после слов "(председатель коллегии)" дополнить словами ", первого заместителя министра".</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bfecvdnjc7vlwbfseruy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июня 2025 года № 308)</w:t>
      </w:r>
    </w:p>
    <w:p>
      <w:pPr>
        <w:spacing w:after="120"/>
        <w:jc w:val="both"/>
      </w:pPr>
      <w:r>
        <w:rPr>
          <w:rFonts w:ascii="Arial" w:cs="Arial" w:eastAsia="Arial" w:hAnsi="Arial"/>
          <w:sz w:val="24"/>
          <w:szCs w:val="24"/>
        </w:rPr>
        <w:t xml:space="preserve">4. Внести в </w:t>
      </w:r>
      <w:hyperlink w:history="1" r:id="rId8a0qpkcot6zfabmtwnc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следующие изменения:</w:t>
      </w:r>
    </w:p>
    <w:p>
      <w:pPr>
        <w:spacing w:after="120"/>
        <w:jc w:val="both"/>
      </w:pPr>
      <w:r>
        <w:rPr>
          <w:rFonts w:ascii="Arial" w:cs="Arial" w:eastAsia="Arial" w:hAnsi="Arial"/>
          <w:sz w:val="24"/>
          <w:szCs w:val="24"/>
        </w:rPr>
        <w:t xml:space="preserve">1) в пункте 1:</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предельное количество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 согласно приложению 5;";</w:t>
      </w:r>
    </w:p>
    <w:p>
      <w:pPr>
        <w:spacing w:after="120"/>
        <w:jc w:val="both"/>
      </w:pPr>
      <w:r>
        <w:rPr>
          <w:rFonts w:ascii="Arial" w:cs="Arial" w:eastAsia="Arial" w:hAnsi="Arial"/>
          <w:sz w:val="24"/>
          <w:szCs w:val="24"/>
        </w:rPr>
        <w:t xml:space="preserve">- подпункт 6 признать утратившим силу;</w:t>
      </w:r>
    </w:p>
    <w:p>
      <w:pPr>
        <w:spacing w:after="120"/>
        <w:jc w:val="both"/>
      </w:pPr>
      <w:r>
        <w:rPr>
          <w:rFonts w:ascii="Arial" w:cs="Arial" w:eastAsia="Arial" w:hAnsi="Arial"/>
          <w:sz w:val="24"/>
          <w:szCs w:val="24"/>
        </w:rPr>
        <w:t xml:space="preserve">2) </w:t>
      </w:r>
      <w:hyperlink w:history="1" r:id="rIdgu1gng9ivje2njctyvwbr">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вышеуказанному постановлению изложить в редакции согласно </w:t>
      </w:r>
      <w:hyperlink w:history="1" r:id="rIdoiejcenvdnkuybn01_kr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1) </w:t>
      </w:r>
      <w:hyperlink w:history="1" r:id="rIderjtvbmns5vkv1mvazp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s3jlazulr_ynyklx5f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20 мая 2022 года № 257;</w:t>
      </w:r>
    </w:p>
    <w:p>
      <w:pPr>
        <w:spacing w:after="120"/>
        <w:jc w:val="both"/>
      </w:pPr>
      <w:r>
        <w:rPr>
          <w:rFonts w:ascii="Arial" w:cs="Arial" w:eastAsia="Arial" w:hAnsi="Arial"/>
          <w:sz w:val="24"/>
          <w:szCs w:val="24"/>
        </w:rPr>
        <w:t xml:space="preserve">2) подпункт 3 пункта 1 </w:t>
      </w:r>
      <w:hyperlink w:history="1" r:id="rIdl5aemqtxfgp1ylpsvzmz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sjvijlbtibmblewroqi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30 мая 2022 года № 282;</w:t>
      </w:r>
    </w:p>
    <w:p>
      <w:pPr>
        <w:spacing w:after="120"/>
        <w:jc w:val="both"/>
      </w:pPr>
      <w:r>
        <w:rPr>
          <w:rFonts w:ascii="Arial" w:cs="Arial" w:eastAsia="Arial" w:hAnsi="Arial"/>
          <w:sz w:val="24"/>
          <w:szCs w:val="24"/>
        </w:rPr>
        <w:t xml:space="preserve">3) пункт 2 </w:t>
      </w:r>
      <w:hyperlink w:history="1" r:id="rIdgm58qenew2g0da9m7b2p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цифрового развития Кыргызской Республики" от 31 мая 2022 года № 293;</w:t>
      </w:r>
    </w:p>
    <w:p>
      <w:pPr>
        <w:spacing w:after="120"/>
        <w:jc w:val="both"/>
      </w:pPr>
      <w:r>
        <w:rPr>
          <w:rFonts w:ascii="Arial" w:cs="Arial" w:eastAsia="Arial" w:hAnsi="Arial"/>
          <w:sz w:val="24"/>
          <w:szCs w:val="24"/>
        </w:rPr>
        <w:t xml:space="preserve">4) подпункт 2 пункта 1 </w:t>
      </w:r>
      <w:hyperlink w:history="1" r:id="rIdnr9kw7l23knfhls5--bk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b2tzpxizogeeldxiyuo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18 октября 2022 года № 575;</w:t>
      </w:r>
    </w:p>
    <w:p>
      <w:pPr>
        <w:spacing w:after="120"/>
        <w:jc w:val="both"/>
      </w:pPr>
      <w:r>
        <w:rPr>
          <w:rFonts w:ascii="Arial" w:cs="Arial" w:eastAsia="Arial" w:hAnsi="Arial"/>
          <w:sz w:val="24"/>
          <w:szCs w:val="24"/>
        </w:rPr>
        <w:t xml:space="preserve">5) пункт 2 </w:t>
      </w:r>
      <w:hyperlink w:history="1" r:id="rIdqhorhyzyezw9fmac2cfd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культуры, информации, спорта и молодежной политики Кыргызской Республики" от 28 февраля 2023 года № 100;</w:t>
      </w:r>
    </w:p>
    <w:p>
      <w:pPr>
        <w:spacing w:after="120"/>
        <w:jc w:val="both"/>
      </w:pPr>
      <w:r>
        <w:rPr>
          <w:rFonts w:ascii="Arial" w:cs="Arial" w:eastAsia="Arial" w:hAnsi="Arial"/>
          <w:sz w:val="24"/>
          <w:szCs w:val="24"/>
        </w:rPr>
        <w:t xml:space="preserve">6) </w:t>
      </w:r>
      <w:hyperlink w:history="1" r:id="rIdxyossxusffydi0l89yg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da3ofvdcbdnhrjr-xe5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22 марта 2023 года № 154;</w:t>
      </w:r>
    </w:p>
    <w:p>
      <w:pPr>
        <w:spacing w:after="120"/>
        <w:jc w:val="both"/>
      </w:pPr>
      <w:r>
        <w:rPr>
          <w:rFonts w:ascii="Arial" w:cs="Arial" w:eastAsia="Arial" w:hAnsi="Arial"/>
          <w:sz w:val="24"/>
          <w:szCs w:val="24"/>
        </w:rPr>
        <w:t xml:space="preserve">7) подпункт 2 пункта 5 </w:t>
      </w:r>
      <w:hyperlink w:history="1" r:id="rIdq0uzsywzvjzpxutyrabm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Кабинета Министров Кыргызской Республики" от 6 апреля 2023 года № 189;</w:t>
      </w:r>
    </w:p>
    <w:p>
      <w:pPr>
        <w:spacing w:after="120"/>
        <w:jc w:val="both"/>
      </w:pPr>
      <w:r>
        <w:rPr>
          <w:rFonts w:ascii="Arial" w:cs="Arial" w:eastAsia="Arial" w:hAnsi="Arial"/>
          <w:sz w:val="24"/>
          <w:szCs w:val="24"/>
        </w:rPr>
        <w:t xml:space="preserve">8) подпункт 2 пункта 4 </w:t>
      </w:r>
      <w:hyperlink w:history="1" r:id="rId4pblonsh4z_eiwksfr_b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Государственного агентства по управлению государственным имуществом при Кабинете Министров Кыргызской Республики" от 29 мая 2023 года № 291;</w:t>
      </w:r>
    </w:p>
    <w:p>
      <w:pPr>
        <w:spacing w:after="120"/>
        <w:jc w:val="both"/>
      </w:pPr>
      <w:r>
        <w:rPr>
          <w:rFonts w:ascii="Arial" w:cs="Arial" w:eastAsia="Arial" w:hAnsi="Arial"/>
          <w:sz w:val="24"/>
          <w:szCs w:val="24"/>
        </w:rPr>
        <w:t xml:space="preserve">9) подпункты 2, 3 пункта 3 </w:t>
      </w:r>
      <w:hyperlink w:history="1" r:id="rIdqlixtmwfwd9paoag4cbl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недропользования" от 24 июля 2023 года № 366.</w:t>
      </w:r>
    </w:p>
    <w:p>
      <w:pPr>
        <w:spacing w:after="120"/>
        <w:jc w:val="both"/>
      </w:pPr>
      <w:r>
        <w:rPr>
          <w:rFonts w:ascii="Arial" w:cs="Arial" w:eastAsia="Arial" w:hAnsi="Arial"/>
          <w:sz w:val="24"/>
          <w:szCs w:val="24"/>
        </w:rPr>
        <w:t xml:space="preserve">6. Министерствам и административным ведомствам в месячный срок:</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принять иные меры, вытекающие из настоящего постановления.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27 октября 2023 года № 86 (3535)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rga-nwfehwragpkeh5abe">
        <w:r>
          <w:rPr>
            <w:rFonts w:ascii="Arial" w:cs="Arial" w:eastAsia="Arial" w:hAnsi="Arial"/>
            <w:color w:val="1D4ED8"/>
            <w:sz w:val="24"/>
            <w:szCs w:val="24"/>
            <w:u w:val="single"/>
          </w:rPr>
          <w:t xml:space="preserve">Приложение 5</w:t>
        </w:r>
      </w:hyperlink>
    </w:p>
    <w:p>
      <w:pPr>
        <w:spacing w:after="400" w:before="400"/>
        <w:jc w:val="center"/>
      </w:pPr>
      <w:r>
        <w:rPr>
          <w:rFonts w:ascii="Arial" w:cs="Arial" w:eastAsia="Arial" w:hAnsi="Arial"/>
          <w:b/>
          <w:bCs/>
          <w:sz w:val="24"/>
          <w:szCs w:val="24"/>
        </w:rPr>
        <w:t xml:space="preserve">ПРЕДЕЛЬНОЕ КОЛИЧЕСТВО</w:t>
      </w:r>
      <w:r>
        <w:rPr>
          <w:rFonts w:ascii="Arial" w:cs="Arial" w:eastAsia="Arial" w:hAnsi="Arial"/>
          <w:b/>
          <w:bCs/>
          <w:sz w:val="24"/>
          <w:szCs w:val="24"/>
        </w:rPr>
        <w:t xml:space="preserve">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8203"/>
        <w:gridCol w:w="1588"/>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 (подведомственного подразделения государственного органа)</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заместителей</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инвестициям при Президенте Кыргызской Республики, Национальный статистический комитет Кыргызской Республики, Государственная комиссия по делам религий Кыргызской Республики, Национальный институт стратегических исследований при Президенте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 Национальная аттестационная комиссия при Президенте Кыргызской Республики, Институт исследований экономической политики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Омбудсмен (Акыйкатчы) Кыргызской Республики, Центральная комиссия по выборам и проведению референдумов Кыргызской Республики, Судебный департамент при Верховном суде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Министерстве финансов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при Министерстве сельского хозяйства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геологическая служба Министерства природных ресурсов, экологии и технического надзора Кыргызской Республики</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до 100 единиц (за исключением подведомственных подразделений, указанных в пунктах 28-33 настоящего приложения)</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более 100 единиц (за исключением подведомственных подразделений, указанных в пунктах 28-33 настоящего приложения)</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Определить, что:</w:t>
      </w:r>
    </w:p>
    <w:p>
      <w:pPr>
        <w:spacing w:after="60"/>
        <w:ind w:firstLine="567"/>
        <w:jc w:val="both"/>
      </w:pPr>
      <w:r>
        <w:rPr>
          <w:rFonts w:ascii="Arial" w:cs="Arial" w:eastAsia="Arial" w:hAnsi="Arial"/>
          <w:sz w:val="24"/>
          <w:szCs w:val="24"/>
        </w:rPr>
        <w:t xml:space="preserve">1) один из заместителей:</w:t>
      </w:r>
    </w:p>
    <w:p>
      <w:pPr>
        <w:spacing w:after="60"/>
        <w:ind w:firstLine="567"/>
        <w:jc w:val="both"/>
      </w:pPr>
      <w:r>
        <w:rPr>
          <w:rFonts w:ascii="Arial" w:cs="Arial" w:eastAsia="Arial" w:hAnsi="Arial"/>
          <w:sz w:val="24"/>
          <w:szCs w:val="24"/>
        </w:rPr>
        <w:t xml:space="preserve">- министра культуры, информации, спорта и молодежной политики Кыргызской Республики является директором Департамента физической культуры и спорта при Министерстве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министра природных ресурсов, экологии и технического надзора Кыргызской Республики является директором Кыргызской геологической службы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 министра здравоохранения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sz w:val="24"/>
          <w:szCs w:val="24"/>
        </w:rPr>
        <w:t xml:space="preserve">2) на первого заместителя руководителя государственного органа исполнительной власти (при наличии данной должности) возлагается исполнение функций и полномочий по вопросам:</w:t>
      </w:r>
    </w:p>
    <w:p>
      <w:pPr>
        <w:spacing w:after="60"/>
        <w:ind w:firstLine="567"/>
        <w:jc w:val="both"/>
      </w:pPr>
      <w:r>
        <w:rPr>
          <w:rFonts w:ascii="Arial" w:cs="Arial" w:eastAsia="Arial" w:hAnsi="Arial"/>
          <w:sz w:val="24"/>
          <w:szCs w:val="24"/>
        </w:rPr>
        <w:t xml:space="preserve">- управления человеческими ресурсами в системе государственного органа;</w:t>
      </w:r>
    </w:p>
    <w:p>
      <w:pPr>
        <w:spacing w:after="60"/>
        <w:ind w:firstLine="567"/>
        <w:jc w:val="both"/>
      </w:pPr>
      <w:r>
        <w:rPr>
          <w:rFonts w:ascii="Arial" w:cs="Arial" w:eastAsia="Arial" w:hAnsi="Arial"/>
          <w:sz w:val="24"/>
          <w:szCs w:val="24"/>
        </w:rPr>
        <w:t xml:space="preserve">- реализации единой государственной политики в сфере государственной гражданской службы в системе государственного органа;</w:t>
      </w:r>
    </w:p>
    <w:p>
      <w:pPr>
        <w:spacing w:after="60"/>
        <w:ind w:firstLine="567"/>
        <w:jc w:val="both"/>
      </w:pPr>
      <w:r>
        <w:rPr>
          <w:rFonts w:ascii="Arial" w:cs="Arial" w:eastAsia="Arial" w:hAnsi="Arial"/>
          <w:sz w:val="24"/>
          <w:szCs w:val="24"/>
        </w:rPr>
        <w:t xml:space="preserve">- формирования и исполнения стратегического плана развития государственного органа, совершенствования структуры государственного органа;</w:t>
      </w:r>
    </w:p>
    <w:p>
      <w:pPr>
        <w:spacing w:after="60"/>
        <w:ind w:firstLine="567"/>
        <w:jc w:val="both"/>
      </w:pPr>
      <w:r>
        <w:rPr>
          <w:rFonts w:ascii="Arial" w:cs="Arial" w:eastAsia="Arial" w:hAnsi="Arial"/>
          <w:sz w:val="24"/>
          <w:szCs w:val="24"/>
        </w:rPr>
        <w:t xml:space="preserve">- контроля исполнительской и трудовой дисциплины;</w:t>
      </w:r>
    </w:p>
    <w:p>
      <w:pPr>
        <w:spacing w:after="60"/>
        <w:ind w:firstLine="567"/>
        <w:jc w:val="both"/>
      </w:pPr>
      <w:r>
        <w:rPr>
          <w:rFonts w:ascii="Arial" w:cs="Arial" w:eastAsia="Arial" w:hAnsi="Arial"/>
          <w:sz w:val="24"/>
          <w:szCs w:val="24"/>
        </w:rPr>
        <w:t xml:space="preserve">- цифрового развития (в государственных органах, в которых не предусмотрена должность заместителя руководителя государственного органа по цифровому развитию);</w:t>
      </w:r>
    </w:p>
    <w:p>
      <w:pPr>
        <w:spacing w:after="60"/>
        <w:ind w:firstLine="567"/>
        <w:jc w:val="both"/>
      </w:pPr>
      <w:r>
        <w:rPr>
          <w:rFonts w:ascii="Arial" w:cs="Arial" w:eastAsia="Arial" w:hAnsi="Arial"/>
          <w:sz w:val="24"/>
          <w:szCs w:val="24"/>
        </w:rPr>
        <w:t xml:space="preserve">- иной деятельности государственного органа в соответствии с распределением обязанностей между первым заместителем и заместителями руководителя государственного органа, утверждаемым руководителем государственного органа.</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допускается иное распределение вышеуказанных обязанностей между первым заместителем министра и заместителями министра;</w:t>
      </w:r>
    </w:p>
    <w:p>
      <w:pPr>
        <w:spacing w:after="60"/>
        <w:ind w:firstLine="567"/>
        <w:jc w:val="both"/>
      </w:pPr>
      <w:r>
        <w:rPr>
          <w:rFonts w:ascii="Arial" w:cs="Arial" w:eastAsia="Arial" w:hAnsi="Arial"/>
          <w:sz w:val="24"/>
          <w:szCs w:val="24"/>
        </w:rPr>
        <w:t xml:space="preserve">3) в рамках утвержденного предельного количества заместителей руководителей государственных органов, должность заместителя руководителя государственного органа по цифровому развитию предусмотрена в следующих государственных органах:</w:t>
      </w:r>
    </w:p>
    <w:p>
      <w:pPr>
        <w:spacing w:after="60"/>
        <w:ind w:firstLine="567"/>
        <w:jc w:val="both"/>
      </w:pPr>
      <w:r>
        <w:rPr>
          <w:rFonts w:ascii="Arial" w:cs="Arial" w:eastAsia="Arial" w:hAnsi="Arial"/>
          <w:sz w:val="24"/>
          <w:szCs w:val="24"/>
        </w:rPr>
        <w:t xml:space="preserve">- Министерство финансов Кыргызской Республики;</w:t>
      </w:r>
    </w:p>
    <w:p>
      <w:pPr>
        <w:spacing w:after="60"/>
        <w:ind w:firstLine="567"/>
        <w:jc w:val="both"/>
      </w:pPr>
      <w:r>
        <w:rPr>
          <w:rFonts w:ascii="Arial" w:cs="Arial" w:eastAsia="Arial" w:hAnsi="Arial"/>
          <w:sz w:val="24"/>
          <w:szCs w:val="24"/>
        </w:rPr>
        <w:t xml:space="preserve">- Министерство сельского хозяйства Кыргызской Республики;</w:t>
      </w:r>
    </w:p>
    <w:p>
      <w:pPr>
        <w:spacing w:after="60"/>
        <w:ind w:firstLine="567"/>
        <w:jc w:val="both"/>
      </w:pPr>
      <w:r>
        <w:rPr>
          <w:rFonts w:ascii="Arial" w:cs="Arial" w:eastAsia="Arial" w:hAnsi="Arial"/>
          <w:sz w:val="24"/>
          <w:szCs w:val="24"/>
        </w:rPr>
        <w:t xml:space="preserve">- 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 Министерство внутренних дел Кыргызской Республики;</w:t>
      </w:r>
    </w:p>
    <w:p>
      <w:pPr>
        <w:spacing w:after="60"/>
        <w:ind w:firstLine="567"/>
        <w:jc w:val="both"/>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В остальных министерствах и административных ведомствах функции в сфере цифрового развития координируются первым заместителем руководителя государственного органа, а в случае отсутствия должности первого заместителя руководителя государственного органа - одним из заместителей руководителя государственного органа в соответствии с распределением обязанностей, утверждаемым руководителем государственного органа, наряду с другими возложенными обязанностями.</w:t>
      </w:r>
    </w:p>
    <w:p>
      <w:pPr>
        <w:spacing w:after="60"/>
        <w:ind w:firstLine="567"/>
        <w:jc w:val="both"/>
      </w:pPr>
      <w:r>
        <w:rPr>
          <w:rFonts w:ascii="Arial" w:cs="Arial" w:eastAsia="Arial" w:hAnsi="Arial"/>
          <w:sz w:val="24"/>
          <w:szCs w:val="24"/>
        </w:rPr>
        <w:t xml:space="preserve">В рамках распределения обязанностей между заместителями руководителя соответствующего государственного органа руководителем государственного органа на заместителя руководителя государственного органа по цифровому развитию может быть возложено исполнение дополнительных обязанностей, касающихся общих и/или отраслевых вопросов деятельности министерства или административного ведомства.</w:t>
      </w:r>
    </w:p>
    <w:p>
      <w:pPr>
        <w:spacing w:after="60"/>
        <w:ind w:firstLine="567"/>
        <w:jc w:val="both"/>
      </w:pPr>
      <w:r>
        <w:rPr>
          <w:rFonts w:ascii="Arial" w:cs="Arial" w:eastAsia="Arial" w:hAnsi="Arial"/>
          <w:sz w:val="24"/>
          <w:szCs w:val="24"/>
        </w:rPr>
        <w:t xml:space="preserve">2.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sz w:val="24"/>
          <w:szCs w:val="24"/>
        </w:rPr>
        <w:t xml:space="preserve">3. В Национальном статистическом комитете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sz w:val="24"/>
          <w:szCs w:val="24"/>
        </w:rPr>
        <w:t xml:space="preserve">4. 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Службе исполнения наказаний при Министерстве юстиции Кыргызской Республики предельная штатная численность устанавливается отдельными решениями Кабинета Министров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yrhyh1zexforgq3uj4s">
      <w:r>
        <w:rPr>
          <w:rFonts w:ascii="Arial" w:cs="Arial" w:eastAsia="Arial" w:hAnsi="Arial"/>
          <w:color w:val="132D3F"/>
          <w:sz w:val="16"/>
          <w:szCs w:val="16"/>
          <w:u w:val="single"/>
        </w:rPr>
        <w:t xml:space="preserve">dalil.kg/document/160502</w:t>
      </w:r>
    </w:hyperlink>
  </w:p>
  <w:p>
    <w:pPr>
      <w:spacing w:after="0" w:before="40"/>
      <w:jc w:val="center"/>
    </w:pPr>
    <w:hyperlink w:history="1" r:id="rIdaqmhyggx5q6god_lpfz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ffdeamz49yw-_juqawi" Type="http://schemas.openxmlformats.org/officeDocument/2006/relationships/hyperlink" Target="https://dalil.kg/document/230028004" TargetMode="External"/><Relationship Id="rIdlhknaccc5gqxzjxkfjaey" Type="http://schemas.openxmlformats.org/officeDocument/2006/relationships/hyperlink" Target="https://dalil.kg/document/203289#st_1" TargetMode="External"/><Relationship Id="rIdfl4gv1qlxdmipp256ln-f" Type="http://schemas.openxmlformats.org/officeDocument/2006/relationships/hyperlink" Target="https://dalil.kg/document/203289#st_3" TargetMode="External"/><Relationship Id="rIdtbrnhxq-qtbc1ndsrhamt" Type="http://schemas.openxmlformats.org/officeDocument/2006/relationships/hyperlink" Target="https://dalil.kg/document/112301#st_13" TargetMode="External"/><Relationship Id="rIdna51oqi5v-vrw_nspzjbh" Type="http://schemas.openxmlformats.org/officeDocument/2006/relationships/hyperlink" Target="https://dalil.kg/document/112301#st_17" TargetMode="External"/><Relationship Id="rIdqu9fyjf7lhnadcw4oor_y" Type="http://schemas.openxmlformats.org/officeDocument/2006/relationships/hyperlink" Target="https://dalil.kg/document/158674" TargetMode="External"/><Relationship Id="rId6yurklhw4r8hhk4nwl1wn" Type="http://schemas.openxmlformats.org/officeDocument/2006/relationships/hyperlink" Target="https://dalil.kg/document/158683" TargetMode="External"/><Relationship Id="rIdxpmykvj3i0d4xxqquaxwo" Type="http://schemas.openxmlformats.org/officeDocument/2006/relationships/hyperlink" Target="https://dalil.kg/document/158674" TargetMode="External"/><Relationship Id="rIdjdwwy8guy_wdldj5_-96m" Type="http://schemas.openxmlformats.org/officeDocument/2006/relationships/hyperlink" Target="https://dalil.kg/document/158729" TargetMode="External"/><Relationship Id="rIdf2uxs84v46waqvgbtfdl7" Type="http://schemas.openxmlformats.org/officeDocument/2006/relationships/hyperlink" Target="https://dalil.kg/document/158730" TargetMode="External"/><Relationship Id="rIdjqygwakropjazatjegu7a" Type="http://schemas.openxmlformats.org/officeDocument/2006/relationships/hyperlink" Target="https://dalil.kg/document/158729" TargetMode="External"/><Relationship Id="rIdbfecvdnjc7vlwbfseruy8" Type="http://schemas.openxmlformats.org/officeDocument/2006/relationships/hyperlink" Target="https://dalil.kg/document/230028004" TargetMode="External"/><Relationship Id="rId8a0qpkcot6zfabmtwncha" Type="http://schemas.openxmlformats.org/officeDocument/2006/relationships/hyperlink" Target="https://dalil.kg/document/158720" TargetMode="External"/><Relationship Id="rIdgu1gng9ivje2njctyvwbr" Type="http://schemas.openxmlformats.org/officeDocument/2006/relationships/hyperlink" Target="https://dalil.kg/document/158720#pr5" TargetMode="External"/><Relationship Id="rIdoiejcenvdnkuybn01_krs" Type="http://schemas.openxmlformats.org/officeDocument/2006/relationships/hyperlink" Target="https://dalil.kg/document/160502#pr" TargetMode="External"/><Relationship Id="rIderjtvbmns5vkv1mvazpca" Type="http://schemas.openxmlformats.org/officeDocument/2006/relationships/hyperlink" Target="https://dalil.kg/document/159227" TargetMode="External"/><Relationship Id="rIds3jlazulr_ynyklx5fz-h" Type="http://schemas.openxmlformats.org/officeDocument/2006/relationships/hyperlink" Target="https://dalil.kg/document/158720" TargetMode="External"/><Relationship Id="rIdl5aemqtxfgp1ylpsvzmzr" Type="http://schemas.openxmlformats.org/officeDocument/2006/relationships/hyperlink" Target="https://dalil.kg/document/159261" TargetMode="External"/><Relationship Id="rIdsjvijlbtibmblewroqih_" Type="http://schemas.openxmlformats.org/officeDocument/2006/relationships/hyperlink" Target="https://dalil.kg/document/158720" TargetMode="External"/><Relationship Id="rIdgm58qenew2g0da9m7b2pi" Type="http://schemas.openxmlformats.org/officeDocument/2006/relationships/hyperlink" Target="https://dalil.kg/document/159232" TargetMode="External"/><Relationship Id="rIdnr9kw7l23knfhls5--bka" Type="http://schemas.openxmlformats.org/officeDocument/2006/relationships/hyperlink" Target="https://dalil.kg/document/159625" TargetMode="External"/><Relationship Id="rIdb2tzpxizogeeldxiyuokh" Type="http://schemas.openxmlformats.org/officeDocument/2006/relationships/hyperlink" Target="https://dalil.kg/document/158720" TargetMode="External"/><Relationship Id="rIdqhorhyzyezw9fmac2cfd3" Type="http://schemas.openxmlformats.org/officeDocument/2006/relationships/hyperlink" Target="https://dalil.kg/document/160086" TargetMode="External"/><Relationship Id="rIdxyossxusffydi0l89ygcf" Type="http://schemas.openxmlformats.org/officeDocument/2006/relationships/hyperlink" Target="https://dalil.kg/document/160062" TargetMode="External"/><Relationship Id="rIdda3ofvdcbdnhrjr-xe5zl" Type="http://schemas.openxmlformats.org/officeDocument/2006/relationships/hyperlink" Target="https://dalil.kg/document/158720" TargetMode="External"/><Relationship Id="rIdq0uzsywzvjzpxutyrabmf" Type="http://schemas.openxmlformats.org/officeDocument/2006/relationships/hyperlink" Target="https://dalil.kg/document/160099" TargetMode="External"/><Relationship Id="rId4pblonsh4z_eiwksfr_bm" Type="http://schemas.openxmlformats.org/officeDocument/2006/relationships/hyperlink" Target="https://dalil.kg/document/160228" TargetMode="External"/><Relationship Id="rIdqlixtmwfwd9paoag4cbld" Type="http://schemas.openxmlformats.org/officeDocument/2006/relationships/hyperlink" Target="https://dalil.kg/document/160325" TargetMode="External"/><Relationship Id="rIdrga-nwfehwragpkeh5abe" Type="http://schemas.openxmlformats.org/officeDocument/2006/relationships/hyperlink" Target="https://dalil.kg/document/158720#pr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yrhyh1zexforgq3uj4s" Type="http://schemas.openxmlformats.org/officeDocument/2006/relationships/hyperlink" Target="https://dalil.kg/document/160502" TargetMode="External"/><Relationship Id="rIdaqmhyggx5q6god_lpfz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2026-09-24T00:44:09.103Z</dcterms:created>
  <dcterms:modified xsi:type="dcterms:W3CDTF">2026-09-24T00:44:09.103Z</dcterms:modified>
</cp:coreProperties>
</file>

<file path=docProps/custom.xml><?xml version="1.0" encoding="utf-8"?>
<Properties xmlns="http://schemas.openxmlformats.org/officeDocument/2006/custom-properties" xmlns:vt="http://schemas.openxmlformats.org/officeDocument/2006/docPropsVTypes"/>
</file>