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Перечня специальных средств, состоящих на вооружении правоохранительных органов Кыргызской Республики, и Правил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Республики» 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специальных средств, состоящих на вооружении правоохранительных органов Кыргызской Республики, в соответствии со </w:t>
      </w:r>
      <w:hyperlink w:history="1" r:id="rIdqvxdnrv8d86wfv4nzg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статьями </w:t>
      </w:r>
      <w:hyperlink w:history="1" r:id="rIdz9xyjpfbnoesbciq6r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3y6j3fszelwhyp0n0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hfkydcvqakfjrgra3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0omxuiboewi9weawo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правоохранительных органов Кыргызской Республики, и </w:t>
      </w:r>
      <w:hyperlink w:history="1" r:id="rIdt1noeqsa9l6diej-iij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Республики» от 29 апреля 2020 года № 223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dhuw60f4ekjl5i9l5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правоохранительных органов Кыргызской Республики, утвержденном вышеуказанным </w:t>
      </w:r>
      <w:hyperlink w:history="1" r:id="rIdkl0uf2ukv9dzgxxefh-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ivhycogrgqkz1bv3v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слезоточивый газ, распыляемый под высоким давлением воды.»;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hyperlink w:history="1" r:id="rIdixyzwp6k0y31aaoffc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vnmm_gyd9mnweonk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защитные шлемы из композитных материалов различной модификации;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из тонковолокнистых материалов на основе высокомолекулярных полиэтиленовых волокон различных модификаций.»;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</w:t>
      </w:r>
      <w:hyperlink w:history="1" r:id="rIdgadgn8oeqm2sloxwf_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lhzy688w97s1utpf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Средства сковывания движения и задержания: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и задержания типа «Многофункциональный ловец»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биологических объектов «Невод»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аудиовизуальные, электронные и иные технические средства контроля обвиняемых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Специализированные устройства и оборудование: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самолетного типа «Бусел МКР»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квадракоптерного типа «DJI Matrice 300»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квадрокоптер типа «DJI Mavic 3Т» (тепловизор)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- для использования при проведении оперативно-поисковых мероприятий типа «ZALA 421-16Е5»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ручной комплекс по борьбе с БПЛА типа «ГАРПУН-2»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радионаблюдения и противодействия беспилотным летательным аппаратам типа «Купол ПРО»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обнаружения и противодействия беспилотным летательным аппаратам типа «Луч»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носимый комплекс противодействия беспилотным летательным аппаратам «Пищаль ПРО»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электромагнитного и оптикоэлектронного подавления беспилотных летательных аппаратов гражданского назначения «STUPOR»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и обнаружения возможных нарушений использования беспилотной техники на территории, ограниченной для полетов БПЛА «DJI FeroScope», «DJI Aeroscope Mobile», и ее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автоматизированные мобильные или стационарные аппаратно-программные комплексы и информационные системы по фото- и видеофиксации правонарушений и преступлений, а также выявлению и идентификации лиц,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устройства с сенсорным экраном типа «ZEBRA»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портативный рентгеновский сканер типа «VIKEN НВ-120»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сигнализационные комплексы - для охраны протяжных и локальных участков на таможенной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- предназначенные для организации охраны временных объектов (стоянок, подходов) контроля маршрутов передвижения личного состава и техники, проведения оперативных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«Кайман» и «Радиобарьер» (датчики)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сейсмические средства обнаружения типа «Вереск» и их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устройства и комплексы, предназначенные для оперативной связи, передачи и приема информации, радиомониторинга, контроля, блокировки и цифрового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обрывной извещатель типа «МОСКИТ» и его аналоги;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видеорегистраторы типа «ДОЗОР 77», «ДОЗОР 78», «РЕВИЗОР Т20 HDD», «Hytera VM780» и их аналоги.»;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hqdabzwvp01en-1zp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утвержденных вышеуказанным </w:t>
      </w:r>
      <w:hyperlink w:history="1" r:id="rIdnsgmqztpm1ikfizqa9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--qbcbthzpr1arbt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Настоящие Правила определяют порядок применения и использования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при исполнении ими служебных обязанностей, в том числе в целях предотвращения и прекращения общественно опасных деяний, задержания и доставления лиц, их совершивших, при побегах из закрытых учреждений, захвате заложников, массовых беспорядках, групповых неповиновениях со стороны лиц, заключенных под стражу, и осужденных, либо при угрозе возникновения таковых, в случае неподчинения, а также самообороны.»;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rupfjsqtv8aom4pb8v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Специальные средства применяются в следующих случаях:»;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«, проступков, нарушений» заменить словами «, 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для задержания лица, застигнутого в момент совершения преступления или правонарушения и пытающегося скрыться с места преступления или правонарушения;»;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«, проступки или нарушения» заменить словами «или правонарушения»;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 выполнении служебных задач, в том числе для фиксации, анализа и обработки данных.»;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«Специальные средства применяются в случаях, предусмотренных подпунктами 1-10, 12-15 настоящего </w:t>
      </w:r>
      <w:hyperlink w:history="1" r:id="rIdvqut3mw5gpo-0bhfr3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</w:t>
        </w:r>
      </w:hyperlink>
      <w:r>
        <w:rPr>
          <w:rFonts w:ascii="Arial" w:cs="Arial" w:eastAsia="Arial" w:hAnsi="Arial"/>
          <w:sz w:val="24"/>
          <w:szCs w:val="24"/>
        </w:rPr>
        <w:t xml:space="preserve">, когда иные способы принудительного воздействия уже использованы и не дали желаемых результатов.»;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«подпунктами 9, 11» заменить словами «подпунктами 9, 11-13, 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слезоточивый газ, распыляемый под высоким давлением воды в случаях, предусмотренных подпунктами 2, 8, 9, 12, 13 </w:t>
      </w:r>
      <w:hyperlink w:history="1" r:id="rId_-tohjy4l9ui5khmrd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средства сковывания движения и задержания в случаях, предусмотренных подпунктами 1-9 и 11-14 </w:t>
      </w:r>
      <w:hyperlink w:history="1" r:id="rIdi_taulobtdqi_pel-je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устройства и оборудование в случаях, предусмотренных подпунктами 1-5, 8-16 </w:t>
      </w:r>
      <w:hyperlink w:history="1" r:id="rIdwsgowax7f-buanrjwp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7qrl68ameyhnlwjx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dalil.kg/document/160506</w:t>
      </w:r>
    </w:hyperlink>
  </w:p>
  <w:p>
    <w:pPr>
      <w:spacing w:after="0" w:before="40"/>
      <w:jc w:val="center"/>
    </w:pPr>
    <w:hyperlink w:history="1" r:id="rIdsao3xnm0xjjzrshs98e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xdnrv8d86wfv4nzg4mo" Type="http://schemas.openxmlformats.org/officeDocument/2006/relationships/hyperlink" Target="https://dalil.kg/document/111956#st_36" TargetMode="External"/><Relationship Id="rIdz9xyjpfbnoesbciq6rmj7" Type="http://schemas.openxmlformats.org/officeDocument/2006/relationships/hyperlink" Target="https://dalil.kg/document/112301#st_13" TargetMode="External"/><Relationship Id="rIdm_3y6j3fszelwhyp0n0g3" Type="http://schemas.openxmlformats.org/officeDocument/2006/relationships/hyperlink" Target="https://dalil.kg/document/112301#st_17" TargetMode="External"/><Relationship Id="rIddhfkydcvqakfjrgra31lz" Type="http://schemas.openxmlformats.org/officeDocument/2006/relationships/hyperlink" Target="https://dalil.kg/document/157656" TargetMode="External"/><Relationship Id="rIdi0omxuiboewi9weawobnb" Type="http://schemas.openxmlformats.org/officeDocument/2006/relationships/hyperlink" Target="https://dalil.kg/document/160507" TargetMode="External"/><Relationship Id="rIdt1noeqsa9l6diej-iij-9" Type="http://schemas.openxmlformats.org/officeDocument/2006/relationships/hyperlink" Target="https://dalil.kg/document/157657" TargetMode="External"/><Relationship Id="rIdwdhuw60f4ekjl5i9l5hei" Type="http://schemas.openxmlformats.org/officeDocument/2006/relationships/hyperlink" Target="https://dalil.kg/document/160507" TargetMode="External"/><Relationship Id="rIdkl0uf2ukv9dzgxxefh-fv" Type="http://schemas.openxmlformats.org/officeDocument/2006/relationships/hyperlink" Target="https://dalil.kg/document/157656" TargetMode="External"/><Relationship Id="rIdyzivhycogrgqkz1bv3v-z" Type="http://schemas.openxmlformats.org/officeDocument/2006/relationships/hyperlink" Target="https://dalil.kg/document/160507#p3" TargetMode="External"/><Relationship Id="rIdixyzwp6k0y31aaoffcffc" Type="http://schemas.openxmlformats.org/officeDocument/2006/relationships/hyperlink" Target="https://dalil.kg/document/160507#p8" TargetMode="External"/><Relationship Id="rIdswvnmm_gyd9mnweonkn_1" Type="http://schemas.openxmlformats.org/officeDocument/2006/relationships/hyperlink" Target="https://dalil.kg/document/160507#p13" TargetMode="External"/><Relationship Id="rIdgadgn8oeqm2sloxwf_fcb" Type="http://schemas.openxmlformats.org/officeDocument/2006/relationships/hyperlink" Target="https://dalil.kg/document/160507#p14" TargetMode="External"/><Relationship Id="rIdtalhzy688w97s1utpfxdn" Type="http://schemas.openxmlformats.org/officeDocument/2006/relationships/hyperlink" Target="https://dalil.kg/document/160507#p15" TargetMode="External"/><Relationship Id="rIdthqdabzwvp01en-1zpklr" Type="http://schemas.openxmlformats.org/officeDocument/2006/relationships/hyperlink" Target="https://dalil.kg/document/157657" TargetMode="External"/><Relationship Id="rIdnsgmqztpm1ikfizqa9waa" Type="http://schemas.openxmlformats.org/officeDocument/2006/relationships/hyperlink" Target="https://dalil.kg/document/157656" TargetMode="External"/><Relationship Id="rIdks--qbcbthzpr1arbtons" Type="http://schemas.openxmlformats.org/officeDocument/2006/relationships/hyperlink" Target="https://dalil.kg/document/157657#p1" TargetMode="External"/><Relationship Id="rIdvrupfjsqtv8aom4pb8v-2" Type="http://schemas.openxmlformats.org/officeDocument/2006/relationships/hyperlink" Target="https://dalil.kg/document/157657#p3" TargetMode="External"/><Relationship Id="rIdvqut3mw5gpo-0bhfr36hc" Type="http://schemas.openxmlformats.org/officeDocument/2006/relationships/hyperlink" Target="https://dalil.kg/document/157657#p3" TargetMode="External"/><Relationship Id="rId_-tohjy4l9ui5khmrdbwt" Type="http://schemas.openxmlformats.org/officeDocument/2006/relationships/hyperlink" Target="https://dalil.kg/document/157657#p3" TargetMode="External"/><Relationship Id="rIdi_taulobtdqi_pel-je2v" Type="http://schemas.openxmlformats.org/officeDocument/2006/relationships/hyperlink" Target="https://dalil.kg/document/157657#p3" TargetMode="External"/><Relationship Id="rIdwsgowax7f-buanrjwphpd" Type="http://schemas.openxmlformats.org/officeDocument/2006/relationships/hyperlink" Target="https://dalil.kg/document/157657#p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7qrl68ameyhnlwjxeee" Type="http://schemas.openxmlformats.org/officeDocument/2006/relationships/hyperlink" Target="https://dalil.kg/document/160506" TargetMode="External"/><Relationship Id="rIdsao3xnm0xjjzrshs98e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2026-09-24T14:42:04.602Z</dcterms:created>
  <dcterms:modified xsi:type="dcterms:W3CDTF">2026-09-24T14:42:04.602Z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