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zo8wl3ehvzmvhaf6-uas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2 </w:t>
      </w:r>
      <w:r>
        <w:rPr>
          <w:rFonts w:ascii="Arial" w:cs="Arial" w:eastAsia="Arial" w:hAnsi="Arial"/>
          <w:sz w:val="24"/>
          <w:szCs w:val="24"/>
        </w:rPr>
        <w:t xml:space="preserve">октября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5</w:t>
      </w: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Типового положения о Фондах развития регионов" от 16 января 2023 года № 20</w:t>
      </w:r>
    </w:p>
    <w:p>
      <w:pPr>
        <w:spacing w:after="120"/>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w:t>
      </w:r>
      <w:hyperlink w:history="1" r:id="rIdwi4ouacu58rhspi6ehgbf">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bgxaolsffhsijglkvzni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awxvsu9sn-fs7apdaap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ontgtmf8xwn5p8a1ncf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2vs2lvhxcyq0057_ecgnj">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 следующие изменения:</w:t>
      </w:r>
    </w:p>
    <w:p>
      <w:pPr>
        <w:spacing w:after="120"/>
        <w:jc w:val="both"/>
      </w:pPr>
      <w:r>
        <w:rPr>
          <w:rFonts w:ascii="Arial" w:cs="Arial" w:eastAsia="Arial" w:hAnsi="Arial"/>
          <w:sz w:val="24"/>
          <w:szCs w:val="24"/>
        </w:rPr>
        <w:t xml:space="preserve">1) в пункте 1:</w:t>
      </w:r>
    </w:p>
    <w:p>
      <w:pPr>
        <w:spacing w:after="120"/>
        <w:jc w:val="both"/>
      </w:pPr>
      <w:r>
        <w:rPr>
          <w:rFonts w:ascii="Arial" w:cs="Arial" w:eastAsia="Arial" w:hAnsi="Arial"/>
          <w:sz w:val="24"/>
          <w:szCs w:val="24"/>
        </w:rPr>
        <w:t xml:space="preserve">- абзац восьмой признать утратившим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 </w:t>
      </w:r>
      <w:hyperlink w:history="1" r:id="rIdvkzmfhkq56w9exmhd64be">
        <w:r>
          <w:rPr>
            <w:rFonts w:ascii="Arial" w:cs="Arial" w:eastAsia="Arial" w:hAnsi="Arial"/>
            <w:color w:val="1D4ED8"/>
            <w:sz w:val="24"/>
            <w:szCs w:val="24"/>
            <w:u w:val="single"/>
          </w:rPr>
          <w:t xml:space="preserve">Типовую методику</w:t>
        </w:r>
      </w:hyperlink>
      <w:r>
        <w:rPr>
          <w:rFonts w:ascii="Arial" w:cs="Arial" w:eastAsia="Arial" w:hAnsi="Arial"/>
          <w:sz w:val="24"/>
          <w:szCs w:val="24"/>
        </w:rPr>
        <w:t xml:space="preserve"> по мониторингу и оценке деятельности Фондов развития регионов Кыргызской Республики согласно приложению 8.";</w:t>
      </w:r>
    </w:p>
    <w:p>
      <w:pPr>
        <w:spacing w:after="120"/>
        <w:jc w:val="both"/>
      </w:pPr>
      <w:r>
        <w:rPr>
          <w:rFonts w:ascii="Arial" w:cs="Arial" w:eastAsia="Arial" w:hAnsi="Arial"/>
          <w:sz w:val="24"/>
          <w:szCs w:val="24"/>
        </w:rPr>
        <w:t xml:space="preserve">2) дополнить </w:t>
      </w:r>
      <w:hyperlink w:history="1" r:id="rIdzno_imdz4cze_ywcywm7m">
        <w:r>
          <w:rPr>
            <w:rFonts w:ascii="Arial" w:cs="Arial" w:eastAsia="Arial" w:hAnsi="Arial"/>
            <w:color w:val="1D4ED8"/>
            <w:sz w:val="24"/>
            <w:szCs w:val="24"/>
            <w:u w:val="single"/>
          </w:rPr>
          <w:t xml:space="preserve">приложением 8</w:t>
        </w:r>
      </w:hyperlink>
      <w:r>
        <w:rPr>
          <w:rFonts w:ascii="Arial" w:cs="Arial" w:eastAsia="Arial" w:hAnsi="Arial"/>
          <w:sz w:val="24"/>
          <w:szCs w:val="24"/>
        </w:rPr>
        <w:t xml:space="preserve"> согласно </w:t>
      </w:r>
      <w:hyperlink w:history="1" r:id="rIdzeckxu-1lmzglbnjioll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w:t>
      </w:r>
      <w:hyperlink w:history="1" r:id="rId2dvc9gg-ujos-agx0bl62">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утвержденное вышеуказанным постановлением, изложить в редакции согласно </w:t>
      </w:r>
      <w:hyperlink w:history="1" r:id="rIdh9mupesdk93eiykbdmn0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в </w:t>
      </w:r>
      <w:hyperlink w:history="1" r:id="rId23u0fn86wk4igvdwijvpy">
        <w:r>
          <w:rPr>
            <w:rFonts w:ascii="Arial" w:cs="Arial" w:eastAsia="Arial" w:hAnsi="Arial"/>
            <w:color w:val="1D4ED8"/>
            <w:sz w:val="24"/>
            <w:szCs w:val="24"/>
            <w:u w:val="single"/>
          </w:rPr>
          <w:t xml:space="preserve">критериях</w:t>
        </w:r>
      </w:hyperlink>
      <w:r>
        <w:rPr>
          <w:rFonts w:ascii="Arial" w:cs="Arial" w:eastAsia="Arial" w:hAnsi="Arial"/>
          <w:sz w:val="24"/>
          <w:szCs w:val="24"/>
        </w:rPr>
        <w:t xml:space="preserve"> отбора экономических проектов, утвержденных вышеуказанным постановлением:</w:t>
      </w:r>
    </w:p>
    <w:p>
      <w:pPr>
        <w:spacing w:after="120"/>
        <w:jc w:val="both"/>
      </w:pPr>
      <w:r>
        <w:rPr>
          <w:rFonts w:ascii="Arial" w:cs="Arial" w:eastAsia="Arial" w:hAnsi="Arial"/>
          <w:sz w:val="24"/>
          <w:szCs w:val="24"/>
        </w:rPr>
        <w:t xml:space="preserve">- дополнить пунктом 14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4"/>
        <w:gridCol w:w="1437"/>
        <w:gridCol w:w="1437"/>
      </w:tblGrid>
      <w:tr>
        <w:tc>
          <w:tcPr>
            <w:tcW w:type="dxa" w:w="730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Заявитель имеет сертификат (диплом) об окончании курсов по предпринимательству, полученный не более 3 лет назад</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single" w:color="CBBF9E" w:sz="4"/>
              <w:left w:val="single" w:color="CBBF9E" w:sz="4"/>
              <w:bottom w:val="single" w:color="CBBF9E" w:sz="4"/>
              <w:right w:val="single" w:color="CBBF9E" w:sz="4"/>
            </w:tcBorders>
          </w:tcP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 силу подпункт 1 пункта 1 </w:t>
      </w:r>
      <w:hyperlink w:history="1" r:id="rIdcliapea1cnme_68jz2ug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2-ynui_pupdpapxmipo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Типового положения о фондах развития регионов" от 16 января 2023 года № 20" от 6 апреля 2023 года № 187.</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w:t>
      </w:r>
      <w:r>
        <w:rPr>
          <w:rFonts w:ascii="Arial" w:cs="Arial" w:eastAsia="Arial" w:hAnsi="Arial"/>
          <w:i/>
          <w:iCs/>
          <w:sz w:val="24"/>
          <w:szCs w:val="24"/>
        </w:rPr>
        <w:t xml:space="preserve">2</w:t>
      </w:r>
      <w:r>
        <w:rPr>
          <w:rFonts w:ascii="Arial" w:cs="Arial" w:eastAsia="Arial" w:hAnsi="Arial"/>
          <w:i/>
          <w:iCs/>
          <w:sz w:val="24"/>
          <w:szCs w:val="24"/>
        </w:rPr>
        <w:t xml:space="preserve">0 октября 2023 года № 84 (35</w:t>
      </w:r>
      <w:r>
        <w:rPr>
          <w:rFonts w:ascii="Arial" w:cs="Arial" w:eastAsia="Arial" w:hAnsi="Arial"/>
          <w:i/>
          <w:iCs/>
          <w:sz w:val="24"/>
          <w:szCs w:val="24"/>
        </w:rPr>
        <w:t xml:space="preserve">3</w:t>
      </w:r>
      <w:r>
        <w:rPr>
          <w:rFonts w:ascii="Arial" w:cs="Arial" w:eastAsia="Arial" w:hAnsi="Arial"/>
          <w:i/>
          <w:iCs/>
          <w:sz w:val="24"/>
          <w:szCs w:val="24"/>
        </w:rPr>
        <w:t xml:space="preserve">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8"/>
          <w:szCs w:val="28"/>
        </w:rPr>
        <w:t xml:space="preserve">"Т</w:t>
      </w:r>
      <w:r>
        <w:rPr>
          <w:rFonts w:ascii="Arial" w:cs="Arial" w:eastAsia="Arial" w:hAnsi="Arial"/>
          <w:sz w:val="28"/>
          <w:szCs w:val="28"/>
        </w:rPr>
        <w:t xml:space="preserve">иповое положение </w:t>
      </w:r>
      <w:r>
        <w:rPr>
          <w:rFonts w:ascii="Arial" w:cs="Arial" w:eastAsia="Arial" w:hAnsi="Arial"/>
          <w:sz w:val="28"/>
          <w:szCs w:val="28"/>
        </w:rPr>
        <w:t xml:space="preserve">
 о Фондах развития регионов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2ec0g4tdgrriyclhjdce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ewfsisytcnnljqsiccg4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tx-y70t2fi5a70pcfmby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_yh01fcd5mxwlrx8wo7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Фонда развития региона (далее - Фонд).</w:t>
      </w:r>
    </w:p>
    <w:p>
      <w:pPr>
        <w:spacing w:after="120"/>
        <w:jc w:val="both"/>
      </w:pPr>
      <w:r>
        <w:rPr>
          <w:rFonts w:ascii="Arial" w:cs="Arial" w:eastAsia="Arial" w:hAnsi="Arial"/>
          <w:sz w:val="24"/>
          <w:szCs w:val="24"/>
        </w:rPr>
        <w:t xml:space="preserve">2. Деятельность Фонда осуществляется на основе </w:t>
      </w:r>
      <w:hyperlink w:history="1" r:id="rIdvjud_mxj-y3pq2dgk63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8p362alhjsgzzozb9uiu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koze1qct6l1s0ustxpge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120"/>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120"/>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120"/>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120"/>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120"/>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120"/>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120"/>
        <w:jc w:val="both"/>
      </w:pPr>
      <w:r>
        <w:rPr>
          <w:rFonts w:ascii="Arial" w:cs="Arial" w:eastAsia="Arial" w:hAnsi="Arial"/>
          <w:sz w:val="24"/>
          <w:szCs w:val="24"/>
        </w:rPr>
        <w:t xml:space="preserve">Глава 2. Понятия, применяемые в настоящем Типовом положении</w:t>
      </w:r>
    </w:p>
    <w:p>
      <w:pPr>
        <w:spacing w:after="120"/>
        <w:jc w:val="both"/>
      </w:pPr>
      <w:r>
        <w:rPr>
          <w:rFonts w:ascii="Arial" w:cs="Arial" w:eastAsia="Arial" w:hAnsi="Arial"/>
          <w:sz w:val="24"/>
          <w:szCs w:val="24"/>
        </w:rPr>
        <w:t xml:space="preserve">9. Понятия, применяемые в настоящем Типовом положении:</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 государственный орган и субъект предпринимательства, чья проектная заявка получила одобрение Наблюдательного совета Фонда, и заключивший договор с Фондом на финансирование проекта;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соответствующей плану реализации проекта;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реконструкции или модернизации действующих производств в целях получения прибыли;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стартап 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120"/>
        <w:jc w:val="both"/>
      </w:pPr>
      <w:r>
        <w:rPr>
          <w:rFonts w:ascii="Arial" w:cs="Arial" w:eastAsia="Arial" w:hAnsi="Arial"/>
          <w:sz w:val="24"/>
          <w:szCs w:val="24"/>
        </w:rPr>
        <w:t xml:space="preserve">Глава 3. Цель и задача Фонда</w:t>
      </w:r>
    </w:p>
    <w:p>
      <w:pPr>
        <w:spacing w:after="120"/>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120"/>
        <w:jc w:val="both"/>
      </w:pPr>
      <w:r>
        <w:rPr>
          <w:rFonts w:ascii="Arial" w:cs="Arial" w:eastAsia="Arial" w:hAnsi="Arial"/>
          <w:sz w:val="24"/>
          <w:szCs w:val="24"/>
        </w:rPr>
        <w:t xml:space="preserve">12. Средства Фонда в бюджетном и специальном счетах направляются на финансирование социальных, инфраструктурных и экономических проектов, в том числе на:</w:t>
      </w:r>
    </w:p>
    <w:p>
      <w:pPr>
        <w:spacing w:after="120"/>
        <w:jc w:val="both"/>
      </w:pPr>
      <w:r>
        <w:rPr>
          <w:rFonts w:ascii="Arial" w:cs="Arial" w:eastAsia="Arial" w:hAnsi="Arial"/>
          <w:sz w:val="24"/>
          <w:szCs w:val="24"/>
        </w:rPr>
        <w:t xml:space="preserve">- предоставление финансовых средств одному из коммерческих банков Кыргызской Республики со 100% государственной долей в капитале или со значительной долей участия в капитале органов государственной власти Кыргызской Республики (далее - Банк) для последующего кредитования субъектов предпринимательства на основе срочности, платности и возвратности;</w:t>
      </w:r>
    </w:p>
    <w:p>
      <w:pPr>
        <w:spacing w:after="120"/>
        <w:jc w:val="both"/>
      </w:pPr>
      <w:r>
        <w:rPr>
          <w:rFonts w:ascii="Arial" w:cs="Arial" w:eastAsia="Arial" w:hAnsi="Arial"/>
          <w:sz w:val="24"/>
          <w:szCs w:val="24"/>
        </w:rPr>
        <w:t xml:space="preserve">- реализацию экономических проектов участников Национального экономического проекта "Одно село - один продукт";</w:t>
      </w:r>
    </w:p>
    <w:p>
      <w:pPr>
        <w:spacing w:after="120"/>
        <w:jc w:val="both"/>
      </w:pPr>
      <w:r>
        <w:rPr>
          <w:rFonts w:ascii="Arial" w:cs="Arial" w:eastAsia="Arial" w:hAnsi="Arial"/>
          <w:sz w:val="24"/>
          <w:szCs w:val="24"/>
        </w:rPr>
        <w:t xml:space="preserve">- 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120"/>
        <w:jc w:val="both"/>
      </w:pPr>
      <w:r>
        <w:rPr>
          <w:rFonts w:ascii="Arial" w:cs="Arial" w:eastAsia="Arial" w:hAnsi="Arial"/>
          <w:sz w:val="24"/>
          <w:szCs w:val="24"/>
        </w:rPr>
        <w:t xml:space="preserve">- разработку проектно-сметной документации и другой технической документации экономических проектов;</w:t>
      </w:r>
    </w:p>
    <w:p>
      <w:pPr>
        <w:spacing w:after="120"/>
        <w:jc w:val="both"/>
      </w:pPr>
      <w:r>
        <w:rPr>
          <w:rFonts w:ascii="Arial" w:cs="Arial" w:eastAsia="Arial" w:hAnsi="Arial"/>
          <w:sz w:val="24"/>
          <w:szCs w:val="24"/>
        </w:rPr>
        <w:t xml:space="preserve">-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120"/>
        <w:jc w:val="both"/>
      </w:pPr>
      <w:r>
        <w:rPr>
          <w:rFonts w:ascii="Arial" w:cs="Arial" w:eastAsia="Arial" w:hAnsi="Arial"/>
          <w:sz w:val="24"/>
          <w:szCs w:val="24"/>
        </w:rPr>
        <w:t xml:space="preserve">- проведение мероприятий по обеспечению населения питьевым водоснабжением и системами водоотведения;</w:t>
      </w:r>
    </w:p>
    <w:p>
      <w:pPr>
        <w:spacing w:after="120"/>
        <w:jc w:val="both"/>
      </w:pPr>
      <w:r>
        <w:rPr>
          <w:rFonts w:ascii="Arial" w:cs="Arial" w:eastAsia="Arial" w:hAnsi="Arial"/>
          <w:sz w:val="24"/>
          <w:szCs w:val="24"/>
        </w:rPr>
        <w:t xml:space="preserve">- ремонт и восстановление ирригационных сетей, гидротехнических объектов, находящихся в государственной и муниципальной собственности;</w:t>
      </w:r>
    </w:p>
    <w:p>
      <w:pPr>
        <w:spacing w:after="120"/>
        <w:jc w:val="both"/>
      </w:pPr>
      <w:r>
        <w:rPr>
          <w:rFonts w:ascii="Arial" w:cs="Arial" w:eastAsia="Arial" w:hAnsi="Arial"/>
          <w:sz w:val="24"/>
          <w:szCs w:val="24"/>
        </w:rPr>
        <w:t xml:space="preserve">- финансирование проектов дорожного, жилищно-коммунального хозяйства;</w:t>
      </w:r>
    </w:p>
    <w:p>
      <w:pPr>
        <w:spacing w:after="120"/>
        <w:jc w:val="both"/>
      </w:pPr>
      <w:r>
        <w:rPr>
          <w:rFonts w:ascii="Arial" w:cs="Arial" w:eastAsia="Arial" w:hAnsi="Arial"/>
          <w:sz w:val="24"/>
          <w:szCs w:val="24"/>
        </w:rPr>
        <w:t xml:space="preserve">- приобретение специальной автотранспортной и иной техники для решения вопросов местного значения;</w:t>
      </w:r>
    </w:p>
    <w:p>
      <w:pPr>
        <w:spacing w:after="120"/>
        <w:jc w:val="both"/>
      </w:pPr>
      <w:r>
        <w:rPr>
          <w:rFonts w:ascii="Arial" w:cs="Arial" w:eastAsia="Arial" w:hAnsi="Arial"/>
          <w:sz w:val="24"/>
          <w:szCs w:val="24"/>
        </w:rPr>
        <w:t xml:space="preserve">-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основе срочности и возвратности, посредством заключения соответствующего финансового соглашения;</w:t>
      </w:r>
    </w:p>
    <w:p>
      <w:pPr>
        <w:spacing w:after="120"/>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120"/>
        <w:jc w:val="both"/>
      </w:pPr>
      <w:r>
        <w:rPr>
          <w:rFonts w:ascii="Arial" w:cs="Arial" w:eastAsia="Arial" w:hAnsi="Arial"/>
          <w:sz w:val="24"/>
          <w:szCs w:val="24"/>
        </w:rPr>
        <w:t xml:space="preserve">-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120"/>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восстановлению гражданской инфраструктуры и на материальную поддержку (обеспечение питанием и жильем, приобретение горюче-смазочных материалов, товаров первой необходимости) пострадавшего населения не менее 3% прогнозируемого годового бюджета Фонда;</w:t>
      </w:r>
    </w:p>
    <w:p>
      <w:pPr>
        <w:spacing w:after="120"/>
        <w:jc w:val="both"/>
      </w:pPr>
      <w:r>
        <w:rPr>
          <w:rFonts w:ascii="Arial" w:cs="Arial" w:eastAsia="Arial" w:hAnsi="Arial"/>
          <w:sz w:val="24"/>
          <w:szCs w:val="24"/>
        </w:rPr>
        <w:t xml:space="preserve">- проведение мероприятий по предупреждению и ликвидации неблагоприятных эпидемиологических ситуаций;</w:t>
      </w:r>
    </w:p>
    <w:p>
      <w:pPr>
        <w:spacing w:after="120"/>
        <w:jc w:val="both"/>
      </w:pPr>
      <w:r>
        <w:rPr>
          <w:rFonts w:ascii="Arial" w:cs="Arial" w:eastAsia="Arial" w:hAnsi="Arial"/>
          <w:sz w:val="24"/>
          <w:szCs w:val="24"/>
        </w:rPr>
        <w:t xml:space="preserve">- перечисление финансовых средств на счет другого Фонда по решению Наблюдательного совета Фонда в целях реализации задач, определенных в настоящем пункте;</w:t>
      </w:r>
    </w:p>
    <w:p>
      <w:pPr>
        <w:spacing w:after="120"/>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 соответствующие целям и задачам Фонда.</w:t>
      </w:r>
    </w:p>
    <w:p>
      <w:pPr>
        <w:spacing w:after="120"/>
        <w:jc w:val="both"/>
      </w:pP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120"/>
        <w:jc w:val="both"/>
      </w:pPr>
      <w:r>
        <w:rPr>
          <w:rFonts w:ascii="Arial" w:cs="Arial" w:eastAsia="Arial" w:hAnsi="Arial"/>
          <w:sz w:val="24"/>
          <w:szCs w:val="24"/>
        </w:rPr>
        <w:t xml:space="preserve">- укрепление материально-технической базы и поддержку деятельности в сфере обороны,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поддержку одаренных детей и талантов для участия в мероприятиях (образовательных, культурных, музыкальных, спортивных), социально-уязвимых слоев населения, граждан, попавших в трудную жизненную ситуацию.</w:t>
      </w:r>
    </w:p>
    <w:p>
      <w:pPr>
        <w:spacing w:after="120"/>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120"/>
        <w:jc w:val="both"/>
      </w:pPr>
      <w:r>
        <w:rPr>
          <w:rFonts w:ascii="Arial" w:cs="Arial" w:eastAsia="Arial" w:hAnsi="Arial"/>
          <w:sz w:val="24"/>
          <w:szCs w:val="24"/>
        </w:rPr>
        <w:t xml:space="preserve">13. 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120"/>
        <w:jc w:val="both"/>
      </w:pPr>
      <w:r>
        <w:rPr>
          <w:rFonts w:ascii="Arial" w:cs="Arial" w:eastAsia="Arial" w:hAnsi="Arial"/>
          <w:sz w:val="24"/>
          <w:szCs w:val="24"/>
        </w:rPr>
        <w:t xml:space="preserve">При этом ОАО "ГИК" направляет письменное обращение на имя Фонда с приложением соответствующих документов для дальнейшего рассмотрения Наблюдательным советом Фонда.</w:t>
      </w:r>
    </w:p>
    <w:p>
      <w:pPr>
        <w:spacing w:after="120"/>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сроки возврата средств Фонда, дополнительные стороны, участвующие в реализации проекта, определяются соответствующим финансовым соглашением.</w:t>
      </w:r>
    </w:p>
    <w:p>
      <w:pPr>
        <w:spacing w:after="120"/>
        <w:jc w:val="both"/>
      </w:pPr>
      <w:r>
        <w:rPr>
          <w:rFonts w:ascii="Arial" w:cs="Arial" w:eastAsia="Arial" w:hAnsi="Arial"/>
          <w:sz w:val="24"/>
          <w:szCs w:val="24"/>
        </w:rPr>
        <w:t xml:space="preserve">14. Прогнозируемый годовой бюджет Фонда на бюджетном и специальных счетах распределяется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512"/>
        <w:gridCol w:w="3145"/>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31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Фонда</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1</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 (предоставление финансовых средств Фонда Банку)</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предупреждению и ликвидации чрезвычайных ситуаций</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5 (не менее 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n1</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2 + </w:t>
            </w:r>
            <w:r>
              <w:rPr>
                <w:rFonts w:ascii="Arial" w:cs="Arial" w:eastAsia="Arial" w:hAnsi="Arial"/>
                <w:b/>
                <w:bCs/>
                <w:sz w:val="24"/>
                <w:szCs w:val="24"/>
              </w:rPr>
              <w:t xml:space="preserve">n3</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4 + </w:t>
            </w:r>
            <w:r>
              <w:rPr>
                <w:rFonts w:ascii="Arial" w:cs="Arial" w:eastAsia="Arial" w:hAnsi="Arial"/>
                <w:b/>
                <w:bCs/>
                <w:sz w:val="24"/>
                <w:szCs w:val="24"/>
              </w:rPr>
              <w:t xml:space="preserve">n</w:t>
            </w:r>
            <w:r>
              <w:rPr>
                <w:rFonts w:ascii="Arial" w:cs="Arial" w:eastAsia="Arial" w:hAnsi="Arial"/>
                <w:b/>
                <w:bCs/>
                <w:sz w:val="24"/>
                <w:szCs w:val="24"/>
              </w:rPr>
              <w:t xml:space="preserve">5 = (100%)</w:t>
            </w:r>
          </w:p>
        </w:tc>
      </w:tr>
    </w:tbl>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По каждой категории расходов фонда процент от общей суммы прогнозируемого годового бюджета Фонда определяется и утверждается решением Наблюдательного совета Фонда не позднее 30 января текущего года.</w:t>
      </w:r>
    </w:p>
    <w:p>
      <w:pPr>
        <w:spacing w:after="120"/>
        <w:jc w:val="both"/>
      </w:pPr>
      <w:r>
        <w:rPr>
          <w:rFonts w:ascii="Arial" w:cs="Arial" w:eastAsia="Arial" w:hAnsi="Arial"/>
          <w:sz w:val="24"/>
          <w:szCs w:val="24"/>
        </w:rPr>
        <w:t xml:space="preserve">Глава 4. Органы управления Фонда</w:t>
      </w:r>
    </w:p>
    <w:p>
      <w:pPr>
        <w:spacing w:after="120"/>
        <w:jc w:val="both"/>
      </w:pPr>
      <w:r>
        <w:rPr>
          <w:rFonts w:ascii="Arial" w:cs="Arial" w:eastAsia="Arial" w:hAnsi="Arial"/>
          <w:sz w:val="24"/>
          <w:szCs w:val="24"/>
        </w:rPr>
        <w:t xml:space="preserve">15. Органами управления Фонда являются:</w:t>
      </w:r>
    </w:p>
    <w:p>
      <w:pPr>
        <w:spacing w:after="120"/>
        <w:jc w:val="both"/>
      </w:pPr>
      <w:r>
        <w:rPr>
          <w:rFonts w:ascii="Arial" w:cs="Arial" w:eastAsia="Arial" w:hAnsi="Arial"/>
          <w:sz w:val="24"/>
          <w:szCs w:val="24"/>
        </w:rPr>
        <w:t xml:space="preserve">1) высший орган управления - Наблюдательный совет Фонда;</w:t>
      </w:r>
    </w:p>
    <w:p>
      <w:pPr>
        <w:spacing w:after="120"/>
        <w:jc w:val="both"/>
      </w:pPr>
      <w:r>
        <w:rPr>
          <w:rFonts w:ascii="Arial" w:cs="Arial" w:eastAsia="Arial" w:hAnsi="Arial"/>
          <w:sz w:val="24"/>
          <w:szCs w:val="24"/>
        </w:rPr>
        <w:t xml:space="preserve">2) исполнительный орган - дирекция Фонда.</w:t>
      </w:r>
    </w:p>
    <w:p>
      <w:pPr>
        <w:spacing w:after="120"/>
        <w:jc w:val="both"/>
      </w:pPr>
      <w:r>
        <w:rPr>
          <w:rFonts w:ascii="Arial" w:cs="Arial" w:eastAsia="Arial" w:hAnsi="Arial"/>
          <w:sz w:val="24"/>
          <w:szCs w:val="24"/>
        </w:rPr>
        <w:t xml:space="preserve">§ 1. Полномочия Наблюдательного совета Фонда</w:t>
      </w:r>
    </w:p>
    <w:p>
      <w:pPr>
        <w:spacing w:after="120"/>
        <w:jc w:val="both"/>
      </w:pPr>
      <w:r>
        <w:rPr>
          <w:rFonts w:ascii="Arial" w:cs="Arial" w:eastAsia="Arial" w:hAnsi="Arial"/>
          <w:sz w:val="24"/>
          <w:szCs w:val="24"/>
        </w:rPr>
        <w:t xml:space="preserve">16. Полномочия Наблюдательного совета Фонда:</w:t>
      </w:r>
    </w:p>
    <w:p>
      <w:pPr>
        <w:spacing w:after="120"/>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120"/>
        <w:jc w:val="both"/>
      </w:pPr>
      <w:r>
        <w:rPr>
          <w:rFonts w:ascii="Arial" w:cs="Arial" w:eastAsia="Arial" w:hAnsi="Arial"/>
          <w:sz w:val="24"/>
          <w:szCs w:val="24"/>
        </w:rPr>
        <w:t xml:space="preserve">2) отбор и утверждение проектов;</w:t>
      </w:r>
    </w:p>
    <w:p>
      <w:pPr>
        <w:spacing w:after="120"/>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120"/>
        <w:jc w:val="both"/>
      </w:pPr>
      <w:r>
        <w:rPr>
          <w:rFonts w:ascii="Arial" w:cs="Arial" w:eastAsia="Arial" w:hAnsi="Arial"/>
          <w:sz w:val="24"/>
          <w:szCs w:val="24"/>
        </w:rPr>
        <w:t xml:space="preserve">4) принятие решения о заключении или расторжении финансового соглашения между Фондом и Банком на право получения денежных средств Фонда для финансирования субъектов предпринимательства;</w:t>
      </w:r>
    </w:p>
    <w:p>
      <w:pPr>
        <w:spacing w:after="120"/>
        <w:jc w:val="both"/>
      </w:pPr>
      <w:r>
        <w:rPr>
          <w:rFonts w:ascii="Arial" w:cs="Arial" w:eastAsia="Arial" w:hAnsi="Arial"/>
          <w:sz w:val="24"/>
          <w:szCs w:val="24"/>
        </w:rPr>
        <w:t xml:space="preserve">5) утверждение объема финансирования для предоставления финансовых средств Банку в отчетном году;</w:t>
      </w:r>
    </w:p>
    <w:p>
      <w:pPr>
        <w:spacing w:after="120"/>
        <w:jc w:val="both"/>
      </w:pPr>
      <w:r>
        <w:rPr>
          <w:rFonts w:ascii="Arial" w:cs="Arial" w:eastAsia="Arial" w:hAnsi="Arial"/>
          <w:sz w:val="24"/>
          <w:szCs w:val="24"/>
        </w:rPr>
        <w:t xml:space="preserve">6) принятие решения о заключении или расторжении финансового соглашения между Фондом и ОАО "ГИК" на право получения денежных средств Фонда для реализации проектов по жилищному обеспечению граждан Кыргызской Республики;</w:t>
      </w:r>
    </w:p>
    <w:p>
      <w:pPr>
        <w:spacing w:after="120"/>
        <w:jc w:val="both"/>
      </w:pPr>
      <w:r>
        <w:rPr>
          <w:rFonts w:ascii="Arial" w:cs="Arial" w:eastAsia="Arial" w:hAnsi="Arial"/>
          <w:sz w:val="24"/>
          <w:szCs w:val="24"/>
        </w:rPr>
        <w:t xml:space="preserve">7) заслушивание отчета дирекции Фонда об использовании средств, направленных на финансирование экономических проектов;</w:t>
      </w:r>
    </w:p>
    <w:p>
      <w:pPr>
        <w:spacing w:after="120"/>
        <w:jc w:val="both"/>
      </w:pPr>
      <w:r>
        <w:rPr>
          <w:rFonts w:ascii="Arial" w:cs="Arial" w:eastAsia="Arial" w:hAnsi="Arial"/>
          <w:sz w:val="24"/>
          <w:szCs w:val="24"/>
        </w:rPr>
        <w:t xml:space="preserve">8) принятие решения о проведении аудита использования средств Фонда;</w:t>
      </w:r>
    </w:p>
    <w:p>
      <w:pPr>
        <w:spacing w:after="120"/>
        <w:jc w:val="both"/>
      </w:pPr>
      <w:r>
        <w:rPr>
          <w:rFonts w:ascii="Arial" w:cs="Arial" w:eastAsia="Arial" w:hAnsi="Arial"/>
          <w:sz w:val="24"/>
          <w:szCs w:val="24"/>
        </w:rPr>
        <w:t xml:space="preserve">9) утверждение порядка подачи, рассмотрения и принятия решений по претензиям участников конкурсного отбора;</w:t>
      </w:r>
    </w:p>
    <w:p>
      <w:pPr>
        <w:spacing w:after="120"/>
        <w:jc w:val="both"/>
      </w:pPr>
      <w:r>
        <w:rPr>
          <w:rFonts w:ascii="Arial" w:cs="Arial" w:eastAsia="Arial" w:hAnsi="Arial"/>
          <w:sz w:val="24"/>
          <w:szCs w:val="24"/>
        </w:rPr>
        <w:t xml:space="preserve">10) рассмотрение жалоб и заявлений участников конкурсного отбора;</w:t>
      </w:r>
    </w:p>
    <w:p>
      <w:pPr>
        <w:spacing w:after="120"/>
        <w:jc w:val="both"/>
      </w:pPr>
      <w:r>
        <w:rPr>
          <w:rFonts w:ascii="Arial" w:cs="Arial" w:eastAsia="Arial" w:hAnsi="Arial"/>
          <w:sz w:val="24"/>
          <w:szCs w:val="24"/>
        </w:rPr>
        <w:t xml:space="preserve">11)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120"/>
        <w:jc w:val="both"/>
      </w:pPr>
      <w:r>
        <w:rPr>
          <w:rFonts w:ascii="Arial" w:cs="Arial" w:eastAsia="Arial" w:hAnsi="Arial"/>
          <w:sz w:val="24"/>
          <w:szCs w:val="24"/>
        </w:rPr>
        <w:t xml:space="preserve">12) утверждение штатного расписания и сметы расходов дирекции Фонда;</w:t>
      </w:r>
    </w:p>
    <w:p>
      <w:pPr>
        <w:spacing w:after="120"/>
        <w:jc w:val="both"/>
      </w:pPr>
      <w:r>
        <w:rPr>
          <w:rFonts w:ascii="Arial" w:cs="Arial" w:eastAsia="Arial" w:hAnsi="Arial"/>
          <w:sz w:val="24"/>
          <w:szCs w:val="24"/>
        </w:rPr>
        <w:t xml:space="preserve">13) утверждение методики проведения мониторинга и оценки эффективности деятельности Фонда;</w:t>
      </w:r>
    </w:p>
    <w:p>
      <w:pPr>
        <w:spacing w:after="120"/>
        <w:jc w:val="both"/>
      </w:pPr>
      <w:r>
        <w:rPr>
          <w:rFonts w:ascii="Arial" w:cs="Arial" w:eastAsia="Arial" w:hAnsi="Arial"/>
          <w:sz w:val="24"/>
          <w:szCs w:val="24"/>
        </w:rPr>
        <w:t xml:space="preserve">14) рассмотрение, утверждение состава группы для проведения мониторинга и оценки эффективности деятельности Фонда и заслушивание отчета мониторинговой группы;</w:t>
      </w:r>
    </w:p>
    <w:p>
      <w:pPr>
        <w:spacing w:after="120"/>
        <w:jc w:val="both"/>
      </w:pPr>
      <w:r>
        <w:rPr>
          <w:rFonts w:ascii="Arial" w:cs="Arial" w:eastAsia="Arial" w:hAnsi="Arial"/>
          <w:sz w:val="24"/>
          <w:szCs w:val="24"/>
        </w:rPr>
        <w:t xml:space="preserve">15) принятие решения по реализации проекта дирекцией Фонда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16)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120"/>
        <w:jc w:val="both"/>
      </w:pPr>
      <w:r>
        <w:rPr>
          <w:rFonts w:ascii="Arial" w:cs="Arial" w:eastAsia="Arial" w:hAnsi="Arial"/>
          <w:sz w:val="24"/>
          <w:szCs w:val="24"/>
        </w:rPr>
        <w:t xml:space="preserve">17) осуществление контроля за целевым использованием денежных средств Фонда;</w:t>
      </w:r>
    </w:p>
    <w:p>
      <w:pPr>
        <w:spacing w:after="120"/>
        <w:jc w:val="both"/>
      </w:pPr>
      <w:r>
        <w:rPr>
          <w:rFonts w:ascii="Arial" w:cs="Arial" w:eastAsia="Arial" w:hAnsi="Arial"/>
          <w:sz w:val="24"/>
          <w:szCs w:val="24"/>
        </w:rPr>
        <w:t xml:space="preserve">18)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120"/>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120"/>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120"/>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120"/>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120"/>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120"/>
        <w:jc w:val="both"/>
      </w:pPr>
      <w:r>
        <w:rPr>
          <w:rFonts w:ascii="Arial" w:cs="Arial" w:eastAsia="Arial" w:hAnsi="Arial"/>
          <w:sz w:val="24"/>
          <w:szCs w:val="24"/>
        </w:rPr>
        <w:t xml:space="preserve">5) рекомендовать учредителю Фонда назначить на должность или освободить от должности исполнительного директора Фонда.</w:t>
      </w:r>
    </w:p>
    <w:p>
      <w:pPr>
        <w:spacing w:after="120"/>
        <w:jc w:val="both"/>
      </w:pPr>
      <w:r>
        <w:rPr>
          <w:rFonts w:ascii="Arial" w:cs="Arial" w:eastAsia="Arial" w:hAnsi="Arial"/>
          <w:sz w:val="24"/>
          <w:szCs w:val="24"/>
        </w:rPr>
        <w:t xml:space="preserve">§ 2. Организация деятельности Наблюдательного совета Фонда</w:t>
      </w:r>
    </w:p>
    <w:p>
      <w:pPr>
        <w:spacing w:after="120"/>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120"/>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120"/>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120"/>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120"/>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по экономическому прогнозированию;</w:t>
      </w:r>
    </w:p>
    <w:p>
      <w:pPr>
        <w:spacing w:after="120"/>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области охраны окружающей среды;</w:t>
      </w:r>
    </w:p>
    <w:p>
      <w:pPr>
        <w:spacing w:after="120"/>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120"/>
        <w:jc w:val="both"/>
      </w:pPr>
      <w:r>
        <w:rPr>
          <w:rFonts w:ascii="Arial" w:cs="Arial" w:eastAsia="Arial" w:hAnsi="Arial"/>
          <w:sz w:val="24"/>
          <w:szCs w:val="24"/>
        </w:rPr>
        <w:t xml:space="preserve">23. В состав Наблюдательного совета Фонда развития района входят:</w:t>
      </w:r>
    </w:p>
    <w:p>
      <w:pPr>
        <w:spacing w:after="120"/>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120"/>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jc w:val="both"/>
      </w:pPr>
      <w:r>
        <w:rPr>
          <w:rFonts w:ascii="Arial" w:cs="Arial" w:eastAsia="Arial" w:hAnsi="Arial"/>
          <w:sz w:val="24"/>
          <w:szCs w:val="24"/>
        </w:rPr>
        <w:t xml:space="preserve">3) представитель структурного подразделения местной государственной администрации района в сфере экономики;</w:t>
      </w:r>
    </w:p>
    <w:p>
      <w:pPr>
        <w:spacing w:after="120"/>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сфере агропромышленного комплекса;</w:t>
      </w:r>
    </w:p>
    <w:p>
      <w:pPr>
        <w:spacing w:after="120"/>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120"/>
        <w:jc w:val="both"/>
      </w:pPr>
      <w:r>
        <w:rPr>
          <w:rFonts w:ascii="Arial" w:cs="Arial" w:eastAsia="Arial" w:hAnsi="Arial"/>
          <w:sz w:val="24"/>
          <w:szCs w:val="24"/>
        </w:rPr>
        <w:t xml:space="preserve">24.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25.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уполномоченного государственного органа по прогнозированию и исполнению бюджета.</w:t>
      </w:r>
    </w:p>
    <w:p>
      <w:pPr>
        <w:spacing w:after="120"/>
        <w:jc w:val="both"/>
      </w:pPr>
      <w:r>
        <w:rPr>
          <w:rFonts w:ascii="Arial" w:cs="Arial" w:eastAsia="Arial" w:hAnsi="Arial"/>
          <w:sz w:val="24"/>
          <w:szCs w:val="24"/>
        </w:rPr>
        <w:t xml:space="preserve">26.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120"/>
        <w:jc w:val="both"/>
      </w:pPr>
      <w:r>
        <w:rPr>
          <w:rFonts w:ascii="Arial" w:cs="Arial" w:eastAsia="Arial" w:hAnsi="Arial"/>
          <w:sz w:val="24"/>
          <w:szCs w:val="24"/>
        </w:rPr>
        <w:t xml:space="preserve">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120"/>
        <w:jc w:val="both"/>
      </w:pPr>
      <w:r>
        <w:rPr>
          <w:rFonts w:ascii="Arial" w:cs="Arial" w:eastAsia="Arial" w:hAnsi="Arial"/>
          <w:sz w:val="24"/>
          <w:szCs w:val="24"/>
        </w:rPr>
        <w:t xml:space="preserve">27. Члены Наблюдательного совета Фонда несут персональную ответственность за принимаемые Наблюдательным советом Фонда решения, которые привели к причинению вреда интересам Фонда в любой форме, в соответствии с законодательством Кыргызской Республики.</w:t>
      </w:r>
    </w:p>
    <w:p>
      <w:pPr>
        <w:spacing w:after="120"/>
        <w:jc w:val="both"/>
      </w:pPr>
      <w:r>
        <w:rPr>
          <w:rFonts w:ascii="Arial" w:cs="Arial" w:eastAsia="Arial" w:hAnsi="Arial"/>
          <w:sz w:val="24"/>
          <w:szCs w:val="24"/>
        </w:rPr>
        <w:t xml:space="preserve">28. Заседания Наблюдательного совета Фонда созываются по мере необходимости, но не менее одного раза в квартал.</w:t>
      </w:r>
    </w:p>
    <w:p>
      <w:pPr>
        <w:spacing w:after="120"/>
        <w:jc w:val="both"/>
      </w:pPr>
      <w:r>
        <w:rPr>
          <w:rFonts w:ascii="Arial" w:cs="Arial" w:eastAsia="Arial" w:hAnsi="Arial"/>
          <w:sz w:val="24"/>
          <w:szCs w:val="24"/>
        </w:rPr>
        <w:t xml:space="preserve">29. Заседание Наблюдательного совета Фонда считается правомочным, если на нем присутствует не менее половины его состава.</w:t>
      </w:r>
    </w:p>
    <w:p>
      <w:pPr>
        <w:spacing w:after="120"/>
        <w:jc w:val="both"/>
      </w:pPr>
      <w:r>
        <w:rPr>
          <w:rFonts w:ascii="Arial" w:cs="Arial" w:eastAsia="Arial" w:hAnsi="Arial"/>
          <w:sz w:val="24"/>
          <w:szCs w:val="24"/>
        </w:rPr>
        <w:t xml:space="preserve">30.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120"/>
        <w:jc w:val="both"/>
      </w:pPr>
      <w:r>
        <w:rPr>
          <w:rFonts w:ascii="Arial" w:cs="Arial" w:eastAsia="Arial" w:hAnsi="Arial"/>
          <w:sz w:val="24"/>
          <w:szCs w:val="24"/>
        </w:rPr>
        <w:t xml:space="preserve">31.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120"/>
        <w:jc w:val="both"/>
      </w:pPr>
      <w:r>
        <w:rPr>
          <w:rFonts w:ascii="Arial" w:cs="Arial" w:eastAsia="Arial" w:hAnsi="Arial"/>
          <w:sz w:val="24"/>
          <w:szCs w:val="24"/>
        </w:rPr>
        <w:t xml:space="preserve">32.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jc w:val="both"/>
      </w:pPr>
      <w:r>
        <w:rPr>
          <w:rFonts w:ascii="Arial" w:cs="Arial" w:eastAsia="Arial" w:hAnsi="Arial"/>
          <w:sz w:val="24"/>
          <w:szCs w:val="24"/>
        </w:rPr>
        <w:t xml:space="preserve">33.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jc w:val="both"/>
      </w:pPr>
      <w:r>
        <w:rPr>
          <w:rFonts w:ascii="Arial" w:cs="Arial" w:eastAsia="Arial" w:hAnsi="Arial"/>
          <w:sz w:val="24"/>
          <w:szCs w:val="24"/>
        </w:rPr>
        <w:t xml:space="preserve">34. Информация о созыве заседания Наблюдательного совета Фонда с указанием повестки дня, времени и места проведения должна быть доведена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120"/>
        <w:jc w:val="both"/>
      </w:pPr>
      <w:r>
        <w:rPr>
          <w:rFonts w:ascii="Arial" w:cs="Arial" w:eastAsia="Arial" w:hAnsi="Arial"/>
          <w:sz w:val="24"/>
          <w:szCs w:val="24"/>
        </w:rPr>
        <w:t xml:space="preserve">35.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jc w:val="both"/>
      </w:pPr>
      <w:r>
        <w:rPr>
          <w:rFonts w:ascii="Arial" w:cs="Arial" w:eastAsia="Arial" w:hAnsi="Arial"/>
          <w:sz w:val="24"/>
          <w:szCs w:val="24"/>
        </w:rPr>
        <w:t xml:space="preserve">36. Допускается проведение заседания Наблюдательного совета Фонда путем использования системы видео-конференц-связи.</w:t>
      </w:r>
    </w:p>
    <w:p>
      <w:pPr>
        <w:spacing w:after="120"/>
        <w:jc w:val="both"/>
      </w:pPr>
      <w:r>
        <w:rPr>
          <w:rFonts w:ascii="Arial" w:cs="Arial" w:eastAsia="Arial" w:hAnsi="Arial"/>
          <w:sz w:val="24"/>
          <w:szCs w:val="24"/>
        </w:rPr>
        <w:t xml:space="preserve">§ 3. Дирекция Фонда</w:t>
      </w:r>
    </w:p>
    <w:p>
      <w:pPr>
        <w:spacing w:after="120"/>
        <w:jc w:val="both"/>
      </w:pPr>
      <w:r>
        <w:rPr>
          <w:rFonts w:ascii="Arial" w:cs="Arial" w:eastAsia="Arial" w:hAnsi="Arial"/>
          <w:sz w:val="24"/>
          <w:szCs w:val="24"/>
        </w:rPr>
        <w:t xml:space="preserve">37.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120"/>
        <w:jc w:val="both"/>
      </w:pPr>
      <w:r>
        <w:rPr>
          <w:rFonts w:ascii="Arial" w:cs="Arial" w:eastAsia="Arial" w:hAnsi="Arial"/>
          <w:sz w:val="24"/>
          <w:szCs w:val="24"/>
        </w:rPr>
        <w:t xml:space="preserve">38.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120"/>
        <w:jc w:val="both"/>
      </w:pPr>
      <w:r>
        <w:rPr>
          <w:rFonts w:ascii="Arial" w:cs="Arial" w:eastAsia="Arial" w:hAnsi="Arial"/>
          <w:sz w:val="24"/>
          <w:szCs w:val="24"/>
        </w:rPr>
        <w:t xml:space="preserve">39.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 Фонда.</w:t>
      </w:r>
    </w:p>
    <w:p>
      <w:pPr>
        <w:spacing w:after="120"/>
        <w:jc w:val="both"/>
      </w:pPr>
      <w:r>
        <w:rPr>
          <w:rFonts w:ascii="Arial" w:cs="Arial" w:eastAsia="Arial" w:hAnsi="Arial"/>
          <w:sz w:val="24"/>
          <w:szCs w:val="24"/>
        </w:rPr>
        <w:t xml:space="preserve">40. Исполнительный директор Фонда развития района назначается главой местной государственной администрации по рекомендации Наблюдательного совета Фонда.</w:t>
      </w:r>
    </w:p>
    <w:p>
      <w:pPr>
        <w:spacing w:after="120"/>
        <w:jc w:val="both"/>
      </w:pPr>
      <w:r>
        <w:rPr>
          <w:rFonts w:ascii="Arial" w:cs="Arial" w:eastAsia="Arial" w:hAnsi="Arial"/>
          <w:sz w:val="24"/>
          <w:szCs w:val="24"/>
        </w:rPr>
        <w:t xml:space="preserve">41. Штатное расписание и административные расходы дирекции Фонда утверждаются решением Наблюдательного совета Фонда.</w:t>
      </w:r>
    </w:p>
    <w:p>
      <w:pPr>
        <w:spacing w:after="120"/>
        <w:jc w:val="both"/>
      </w:pPr>
      <w:r>
        <w:rPr>
          <w:rFonts w:ascii="Arial" w:cs="Arial" w:eastAsia="Arial" w:hAnsi="Arial"/>
          <w:sz w:val="24"/>
          <w:szCs w:val="24"/>
        </w:rPr>
        <w:t xml:space="preserve">Условия оплаты труда работников Фонда и их штатная численность определена в пунктах 99, 100 настоящего Типового положения.</w:t>
      </w:r>
    </w:p>
    <w:p>
      <w:pPr>
        <w:spacing w:after="120"/>
        <w:jc w:val="both"/>
      </w:pPr>
      <w:r>
        <w:rPr>
          <w:rFonts w:ascii="Arial" w:cs="Arial" w:eastAsia="Arial" w:hAnsi="Arial"/>
          <w:sz w:val="24"/>
          <w:szCs w:val="24"/>
        </w:rPr>
        <w:t xml:space="preserve">42.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43. Дирекция Фонда:</w:t>
      </w:r>
    </w:p>
    <w:p>
      <w:pPr>
        <w:spacing w:after="120"/>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120"/>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120"/>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120"/>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120"/>
        <w:jc w:val="both"/>
      </w:pPr>
      <w:r>
        <w:rPr>
          <w:rFonts w:ascii="Arial" w:cs="Arial" w:eastAsia="Arial" w:hAnsi="Arial"/>
          <w:sz w:val="24"/>
          <w:szCs w:val="24"/>
        </w:rPr>
        <w:t xml:space="preserve">5) по решению Наблюдательного совета Фонда обеспечивает подписание финансового соглашения Фонда с Банком на право получения денежных средств Фонда для последующего финансирования субъектов предпринимательства;</w:t>
      </w:r>
    </w:p>
    <w:p>
      <w:pPr>
        <w:spacing w:after="120"/>
        <w:jc w:val="both"/>
      </w:pPr>
      <w:r>
        <w:rPr>
          <w:rFonts w:ascii="Arial" w:cs="Arial" w:eastAsia="Arial" w:hAnsi="Arial"/>
          <w:sz w:val="24"/>
          <w:szCs w:val="24"/>
        </w:rPr>
        <w:t xml:space="preserve">6) 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120"/>
        <w:jc w:val="both"/>
      </w:pPr>
      <w:r>
        <w:rPr>
          <w:rFonts w:ascii="Arial" w:cs="Arial" w:eastAsia="Arial" w:hAnsi="Arial"/>
          <w:sz w:val="24"/>
          <w:szCs w:val="24"/>
        </w:rPr>
        <w:t xml:space="preserve">7) приостанавливает финансирование в случаях нарушения исполнителем проекта условий договора или процедур реализации проекта;</w:t>
      </w:r>
    </w:p>
    <w:p>
      <w:pPr>
        <w:spacing w:after="120"/>
        <w:jc w:val="both"/>
      </w:pPr>
      <w:r>
        <w:rPr>
          <w:rFonts w:ascii="Arial" w:cs="Arial" w:eastAsia="Arial" w:hAnsi="Arial"/>
          <w:sz w:val="24"/>
          <w:szCs w:val="24"/>
        </w:rPr>
        <w:t xml:space="preserve">8) по решению Наблюдательного совета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9) по решению Наблюдательного совета Фонда выступает исполнителем социальных и инфраструктурных проектов;</w:t>
      </w:r>
    </w:p>
    <w:p>
      <w:pPr>
        <w:spacing w:after="120"/>
        <w:jc w:val="both"/>
      </w:pPr>
      <w:r>
        <w:rPr>
          <w:rFonts w:ascii="Arial" w:cs="Arial" w:eastAsia="Arial" w:hAnsi="Arial"/>
          <w:sz w:val="24"/>
          <w:szCs w:val="24"/>
        </w:rPr>
        <w:t xml:space="preserve">10) 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120"/>
        <w:jc w:val="both"/>
      </w:pPr>
      <w:r>
        <w:rPr>
          <w:rFonts w:ascii="Arial" w:cs="Arial" w:eastAsia="Arial" w:hAnsi="Arial"/>
          <w:sz w:val="24"/>
          <w:szCs w:val="24"/>
        </w:rPr>
        <w:t xml:space="preserve">11) нанимает специалистов, консультантов для осуществления функций дирекции Фонда, мониторинга и оценки проектов;</w:t>
      </w:r>
    </w:p>
    <w:p>
      <w:pPr>
        <w:spacing w:after="120"/>
        <w:jc w:val="both"/>
      </w:pPr>
      <w:r>
        <w:rPr>
          <w:rFonts w:ascii="Arial" w:cs="Arial" w:eastAsia="Arial" w:hAnsi="Arial"/>
          <w:sz w:val="24"/>
          <w:szCs w:val="24"/>
        </w:rPr>
        <w:t xml:space="preserve">12) 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и экономических проектов;</w:t>
      </w:r>
    </w:p>
    <w:p>
      <w:pPr>
        <w:spacing w:after="120"/>
        <w:jc w:val="both"/>
      </w:pPr>
      <w:r>
        <w:rPr>
          <w:rFonts w:ascii="Arial" w:cs="Arial" w:eastAsia="Arial" w:hAnsi="Arial"/>
          <w:sz w:val="24"/>
          <w:szCs w:val="24"/>
        </w:rPr>
        <w:t xml:space="preserve">13) разрабатывает и представляет на рассмотрение и утверждение Наблюдательного совета Фонда перечень административных расходов дирекции Фонда на предстоящий год;</w:t>
      </w:r>
    </w:p>
    <w:p>
      <w:pPr>
        <w:spacing w:after="120"/>
        <w:jc w:val="both"/>
      </w:pPr>
      <w:r>
        <w:rPr>
          <w:rFonts w:ascii="Arial" w:cs="Arial" w:eastAsia="Arial" w:hAnsi="Arial"/>
          <w:sz w:val="24"/>
          <w:szCs w:val="24"/>
        </w:rPr>
        <w:t xml:space="preserve">14) проводит работу по организации заседаний Наблюдательного совета Фонда;</w:t>
      </w:r>
    </w:p>
    <w:p>
      <w:pPr>
        <w:spacing w:after="120"/>
        <w:jc w:val="both"/>
      </w:pPr>
      <w:r>
        <w:rPr>
          <w:rFonts w:ascii="Arial" w:cs="Arial" w:eastAsia="Arial" w:hAnsi="Arial"/>
          <w:sz w:val="24"/>
          <w:szCs w:val="24"/>
        </w:rPr>
        <w:t xml:space="preserve">15) подготавливает информацию для аудита;</w:t>
      </w:r>
    </w:p>
    <w:p>
      <w:pPr>
        <w:spacing w:after="120"/>
        <w:jc w:val="both"/>
      </w:pPr>
      <w:r>
        <w:rPr>
          <w:rFonts w:ascii="Arial" w:cs="Arial" w:eastAsia="Arial" w:hAnsi="Arial"/>
          <w:sz w:val="24"/>
          <w:szCs w:val="24"/>
        </w:rPr>
        <w:t xml:space="preserve">16) обеспечивает мониторинг реализации проектов, одобренных Наблюдательным советом Фонда;</w:t>
      </w:r>
    </w:p>
    <w:p>
      <w:pPr>
        <w:spacing w:after="120"/>
        <w:jc w:val="both"/>
      </w:pPr>
      <w:r>
        <w:rPr>
          <w:rFonts w:ascii="Arial" w:cs="Arial" w:eastAsia="Arial" w:hAnsi="Arial"/>
          <w:sz w:val="24"/>
          <w:szCs w:val="24"/>
        </w:rPr>
        <w:t xml:space="preserve">17)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120"/>
        <w:jc w:val="both"/>
      </w:pPr>
      <w:r>
        <w:rPr>
          <w:rFonts w:ascii="Arial" w:cs="Arial" w:eastAsia="Arial" w:hAnsi="Arial"/>
          <w:sz w:val="24"/>
          <w:szCs w:val="24"/>
        </w:rPr>
        <w:t xml:space="preserve">44. Исполнительный директор Фонда:</w:t>
      </w:r>
    </w:p>
    <w:p>
      <w:pPr>
        <w:spacing w:after="120"/>
        <w:jc w:val="both"/>
      </w:pPr>
      <w:r>
        <w:rPr>
          <w:rFonts w:ascii="Arial" w:cs="Arial" w:eastAsia="Arial" w:hAnsi="Arial"/>
          <w:sz w:val="24"/>
          <w:szCs w:val="24"/>
        </w:rPr>
        <w:t xml:space="preserve">1) руководит деятельностью дирекции Фонда;</w:t>
      </w:r>
    </w:p>
    <w:p>
      <w:pPr>
        <w:spacing w:after="120"/>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120"/>
        <w:jc w:val="both"/>
      </w:pPr>
      <w:r>
        <w:rPr>
          <w:rFonts w:ascii="Arial" w:cs="Arial" w:eastAsia="Arial" w:hAnsi="Arial"/>
          <w:sz w:val="24"/>
          <w:szCs w:val="24"/>
        </w:rPr>
        <w:t xml:space="preserve">3) подписывает финансовое соглашение с Банком/ОАО "ГИК" на основании решения Наблюдательного совета Фонда;</w:t>
      </w:r>
    </w:p>
    <w:p>
      <w:pPr>
        <w:spacing w:after="120"/>
        <w:jc w:val="both"/>
      </w:pPr>
      <w:r>
        <w:rPr>
          <w:rFonts w:ascii="Arial" w:cs="Arial" w:eastAsia="Arial" w:hAnsi="Arial"/>
          <w:sz w:val="24"/>
          <w:szCs w:val="24"/>
        </w:rPr>
        <w:t xml:space="preserve">4) подписывает платежные документы при финансировании проектов;</w:t>
      </w:r>
    </w:p>
    <w:p>
      <w:pPr>
        <w:spacing w:after="120"/>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120"/>
        <w:jc w:val="both"/>
      </w:pPr>
      <w:r>
        <w:rPr>
          <w:rFonts w:ascii="Arial" w:cs="Arial" w:eastAsia="Arial" w:hAnsi="Arial"/>
          <w:sz w:val="24"/>
          <w:szCs w:val="24"/>
        </w:rPr>
        <w:t xml:space="preserve">6) организовывает отбор сотрудников в соответствии с Трудовым кодексом Кыргызской Республики;</w:t>
      </w:r>
    </w:p>
    <w:p>
      <w:pPr>
        <w:spacing w:after="120"/>
        <w:jc w:val="both"/>
      </w:pPr>
      <w:r>
        <w:rPr>
          <w:rFonts w:ascii="Arial" w:cs="Arial" w:eastAsia="Arial" w:hAnsi="Arial"/>
          <w:sz w:val="24"/>
          <w:szCs w:val="24"/>
        </w:rPr>
        <w:t xml:space="preserve">7) подписывает трудовые договоры с сотрудниками дирекции Фонда;</w:t>
      </w:r>
    </w:p>
    <w:p>
      <w:pPr>
        <w:spacing w:after="120"/>
        <w:jc w:val="both"/>
      </w:pPr>
      <w:r>
        <w:rPr>
          <w:rFonts w:ascii="Arial" w:cs="Arial" w:eastAsia="Arial" w:hAnsi="Arial"/>
          <w:sz w:val="24"/>
          <w:szCs w:val="24"/>
        </w:rPr>
        <w:t xml:space="preserve">8) принимает решения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120"/>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120"/>
        <w:jc w:val="both"/>
      </w:pPr>
      <w:r>
        <w:rPr>
          <w:rFonts w:ascii="Arial" w:cs="Arial" w:eastAsia="Arial" w:hAnsi="Arial"/>
          <w:sz w:val="24"/>
          <w:szCs w:val="24"/>
        </w:rPr>
        <w:t xml:space="preserve">10)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120"/>
        <w:jc w:val="both"/>
      </w:pPr>
      <w:r>
        <w:rPr>
          <w:rFonts w:ascii="Arial" w:cs="Arial" w:eastAsia="Arial" w:hAnsi="Arial"/>
          <w:sz w:val="24"/>
          <w:szCs w:val="24"/>
        </w:rPr>
        <w:t xml:space="preserve">45.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46.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47.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прогнозированию и исполнению бюджета и государственному органу по экономическому прогнозированию отчет об исполнении средств Фонда за отчетный год и отчет о реализации проектов.</w:t>
      </w:r>
    </w:p>
    <w:p>
      <w:pPr>
        <w:spacing w:after="120"/>
        <w:jc w:val="both"/>
      </w:pPr>
      <w:r>
        <w:rPr>
          <w:rFonts w:ascii="Arial" w:cs="Arial" w:eastAsia="Arial" w:hAnsi="Arial"/>
          <w:sz w:val="24"/>
          <w:szCs w:val="24"/>
        </w:rPr>
        <w:t xml:space="preserve">48. В начале каждого года, но не позднее 30 января текущего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120"/>
        <w:jc w:val="both"/>
      </w:pPr>
      <w:r>
        <w:rPr>
          <w:rFonts w:ascii="Arial" w:cs="Arial" w:eastAsia="Arial" w:hAnsi="Arial"/>
          <w:sz w:val="24"/>
          <w:szCs w:val="24"/>
        </w:rPr>
        <w:t xml:space="preserve">Глава 5. Порядок представления проектов для финансирования за счет средств Фонда</w:t>
      </w:r>
    </w:p>
    <w:p>
      <w:pPr>
        <w:spacing w:after="120"/>
        <w:jc w:val="both"/>
      </w:pPr>
      <w:r>
        <w:rPr>
          <w:rFonts w:ascii="Arial" w:cs="Arial" w:eastAsia="Arial" w:hAnsi="Arial"/>
          <w:sz w:val="24"/>
          <w:szCs w:val="24"/>
        </w:rPr>
        <w:t xml:space="preserve">§ 1. Порядок подачи проектной заявки на финансирование социальных и инфраструктурных проектов</w:t>
      </w:r>
    </w:p>
    <w:p>
      <w:pPr>
        <w:spacing w:after="120"/>
        <w:jc w:val="both"/>
      </w:pPr>
      <w:r>
        <w:rPr>
          <w:rFonts w:ascii="Arial" w:cs="Arial" w:eastAsia="Arial" w:hAnsi="Arial"/>
          <w:sz w:val="24"/>
          <w:szCs w:val="24"/>
        </w:rPr>
        <w:t xml:space="preserve">49. Информация о приеме проектных заявок на финансирование социальных и инфраструктурных проектов,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jc w:val="both"/>
      </w:pPr>
      <w:r>
        <w:rPr>
          <w:rFonts w:ascii="Arial" w:cs="Arial" w:eastAsia="Arial" w:hAnsi="Arial"/>
          <w:sz w:val="24"/>
          <w:szCs w:val="24"/>
        </w:rPr>
        <w:t xml:space="preserve">50. Заявитель оформляет проектную заявку на получение финансирования для социальных и инфраструктурных проектов.</w:t>
      </w:r>
    </w:p>
    <w:p>
      <w:pPr>
        <w:spacing w:after="120"/>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120"/>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jc w:val="both"/>
      </w:pPr>
      <w:r>
        <w:rPr>
          <w:rFonts w:ascii="Arial" w:cs="Arial" w:eastAsia="Arial" w:hAnsi="Arial"/>
          <w:sz w:val="24"/>
          <w:szCs w:val="24"/>
        </w:rPr>
        <w:t xml:space="preserve">51. Дирекция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jc w:val="both"/>
      </w:pPr>
      <w:r>
        <w:rPr>
          <w:rFonts w:ascii="Arial" w:cs="Arial" w:eastAsia="Arial" w:hAnsi="Arial"/>
          <w:sz w:val="24"/>
          <w:szCs w:val="24"/>
        </w:rPr>
        <w:t xml:space="preserve">Дирекция Фонда имеет право уточнить информацию у заявителя или запросить дополнительные документы.</w:t>
      </w:r>
    </w:p>
    <w:p>
      <w:pPr>
        <w:spacing w:after="120"/>
        <w:jc w:val="both"/>
      </w:pPr>
      <w:r>
        <w:rPr>
          <w:rFonts w:ascii="Arial" w:cs="Arial" w:eastAsia="Arial" w:hAnsi="Arial"/>
          <w:sz w:val="24"/>
          <w:szCs w:val="24"/>
        </w:rPr>
        <w:t xml:space="preserve">52. Дирекция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120"/>
        <w:jc w:val="both"/>
      </w:pPr>
      <w:r>
        <w:rPr>
          <w:rFonts w:ascii="Arial" w:cs="Arial" w:eastAsia="Arial" w:hAnsi="Arial"/>
          <w:sz w:val="24"/>
          <w:szCs w:val="24"/>
        </w:rPr>
        <w:t xml:space="preserve">54. Наблюдательный совет Фонда не позднее 30 декабря текущего года проводит заседание по отбору и утверждению проектов.</w:t>
      </w:r>
    </w:p>
    <w:p>
      <w:pPr>
        <w:spacing w:after="120"/>
        <w:jc w:val="both"/>
      </w:pPr>
      <w:r>
        <w:rPr>
          <w:rFonts w:ascii="Arial" w:cs="Arial" w:eastAsia="Arial" w:hAnsi="Arial"/>
          <w:sz w:val="24"/>
          <w:szCs w:val="24"/>
        </w:rPr>
        <w:t xml:space="preserve">55.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120"/>
        <w:jc w:val="both"/>
      </w:pPr>
      <w:r>
        <w:rPr>
          <w:rFonts w:ascii="Arial" w:cs="Arial" w:eastAsia="Arial" w:hAnsi="Arial"/>
          <w:sz w:val="24"/>
          <w:szCs w:val="24"/>
        </w:rPr>
        <w:t xml:space="preserve">56.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w:t>
      </w:r>
    </w:p>
    <w:p>
      <w:pPr>
        <w:spacing w:after="120"/>
        <w:jc w:val="both"/>
      </w:pPr>
      <w:r>
        <w:rPr>
          <w:rFonts w:ascii="Arial" w:cs="Arial" w:eastAsia="Arial" w:hAnsi="Arial"/>
          <w:sz w:val="24"/>
          <w:szCs w:val="24"/>
        </w:rPr>
        <w:t xml:space="preserve">57.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jc w:val="both"/>
      </w:pPr>
      <w:r>
        <w:rPr>
          <w:rFonts w:ascii="Arial" w:cs="Arial" w:eastAsia="Arial" w:hAnsi="Arial"/>
          <w:sz w:val="24"/>
          <w:szCs w:val="24"/>
        </w:rPr>
        <w:t xml:space="preserve">58.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предусмотренным для финансирования социальных и инфраструктурных проектов, в процентном соотношении согласно пункту 14 настоящего Типового положения.</w:t>
      </w:r>
    </w:p>
    <w:p>
      <w:pPr>
        <w:spacing w:after="120"/>
        <w:jc w:val="both"/>
      </w:pPr>
      <w:r>
        <w:rPr>
          <w:rFonts w:ascii="Arial" w:cs="Arial" w:eastAsia="Arial" w:hAnsi="Arial"/>
          <w:sz w:val="24"/>
          <w:szCs w:val="24"/>
        </w:rPr>
        <w:t xml:space="preserve">59.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 в срок, определенный в пункте 81 настоящего Типового положения.</w:t>
      </w:r>
    </w:p>
    <w:p>
      <w:pPr>
        <w:spacing w:after="120"/>
        <w:jc w:val="both"/>
      </w:pPr>
      <w:r>
        <w:rPr>
          <w:rFonts w:ascii="Arial" w:cs="Arial" w:eastAsia="Arial" w:hAnsi="Arial"/>
          <w:sz w:val="24"/>
          <w:szCs w:val="24"/>
        </w:rPr>
        <w:t xml:space="preserve">60.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120"/>
        <w:jc w:val="both"/>
      </w:pP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120"/>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120"/>
        <w:jc w:val="both"/>
      </w:pPr>
      <w:r>
        <w:rPr>
          <w:rFonts w:ascii="Arial" w:cs="Arial" w:eastAsia="Arial" w:hAnsi="Arial"/>
          <w:sz w:val="24"/>
          <w:szCs w:val="24"/>
        </w:rPr>
        <w:t xml:space="preserve">- наличие подтвержденных фактов о финансировании утвержденного проекта за счет других источников;</w:t>
      </w:r>
    </w:p>
    <w:p>
      <w:pPr>
        <w:spacing w:after="120"/>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120"/>
        <w:jc w:val="both"/>
      </w:pPr>
      <w:r>
        <w:rPr>
          <w:rFonts w:ascii="Arial" w:cs="Arial" w:eastAsia="Arial" w:hAnsi="Arial"/>
          <w:sz w:val="24"/>
          <w:szCs w:val="24"/>
        </w:rPr>
        <w:t xml:space="preserve">- отказ заявителя от участия в конкурсе по отбору проектов для финансирования за счет средств Фонда.</w:t>
      </w:r>
    </w:p>
    <w:p>
      <w:pPr>
        <w:spacing w:after="120"/>
        <w:jc w:val="both"/>
      </w:pPr>
      <w:r>
        <w:rPr>
          <w:rFonts w:ascii="Arial" w:cs="Arial" w:eastAsia="Arial" w:hAnsi="Arial"/>
          <w:sz w:val="24"/>
          <w:szCs w:val="24"/>
        </w:rPr>
        <w:t xml:space="preserve">61.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120"/>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120"/>
        <w:jc w:val="both"/>
      </w:pPr>
      <w:r>
        <w:rPr>
          <w:rFonts w:ascii="Arial" w:cs="Arial" w:eastAsia="Arial" w:hAnsi="Arial"/>
          <w:sz w:val="24"/>
          <w:szCs w:val="24"/>
        </w:rPr>
        <w:t xml:space="preserve">§ 2. Порядок подачи проектной заявки на финансирование экономических проектов через Банк</w:t>
      </w:r>
    </w:p>
    <w:p>
      <w:pPr>
        <w:spacing w:after="120"/>
        <w:jc w:val="both"/>
      </w:pPr>
      <w:r>
        <w:rPr>
          <w:rFonts w:ascii="Arial" w:cs="Arial" w:eastAsia="Arial" w:hAnsi="Arial"/>
          <w:sz w:val="24"/>
          <w:szCs w:val="24"/>
        </w:rPr>
        <w:t xml:space="preserve">62. Дирекция Фонда осуществляет прием заявок на финансирование экономических проектов от субъектов предпринимательства на ежеквартальной основе не позднее 1 числа второго месяца текущего квартала.</w:t>
      </w:r>
    </w:p>
    <w:p>
      <w:pPr>
        <w:spacing w:after="120"/>
        <w:jc w:val="both"/>
      </w:pPr>
      <w:r>
        <w:rPr>
          <w:rFonts w:ascii="Arial" w:cs="Arial" w:eastAsia="Arial" w:hAnsi="Arial"/>
          <w:sz w:val="24"/>
          <w:szCs w:val="24"/>
        </w:rPr>
        <w:t xml:space="preserve">63. Дирекция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и направляет на ознакомление членам Наблюдательного совета Фонда.</w:t>
      </w:r>
    </w:p>
    <w:p>
      <w:pPr>
        <w:spacing w:after="120"/>
        <w:jc w:val="both"/>
      </w:pPr>
      <w:r>
        <w:rPr>
          <w:rFonts w:ascii="Arial" w:cs="Arial" w:eastAsia="Arial" w:hAnsi="Arial"/>
          <w:sz w:val="24"/>
          <w:szCs w:val="24"/>
        </w:rPr>
        <w:t xml:space="preserve">В случае необходимости уточняет информацию у заявителя или запрашивает дополнительные документы.</w:t>
      </w:r>
    </w:p>
    <w:p>
      <w:pPr>
        <w:spacing w:after="120"/>
        <w:jc w:val="both"/>
      </w:pPr>
      <w:r>
        <w:rPr>
          <w:rFonts w:ascii="Arial" w:cs="Arial" w:eastAsia="Arial" w:hAnsi="Arial"/>
          <w:sz w:val="24"/>
          <w:szCs w:val="24"/>
        </w:rPr>
        <w:t xml:space="preserve">64. Заседание Наблюдательного совета Фонда проводится не позднее 20 числа второго месяца текущего квартала.</w:t>
      </w:r>
    </w:p>
    <w:p>
      <w:pPr>
        <w:spacing w:after="120"/>
        <w:jc w:val="both"/>
      </w:pPr>
      <w:r>
        <w:rPr>
          <w:rFonts w:ascii="Arial" w:cs="Arial" w:eastAsia="Arial" w:hAnsi="Arial"/>
          <w:sz w:val="24"/>
          <w:szCs w:val="24"/>
        </w:rPr>
        <w:t xml:space="preserve">65.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120"/>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имеющихся у Фонда на счетах в Банке.</w:t>
      </w:r>
    </w:p>
    <w:p>
      <w:pPr>
        <w:spacing w:after="120"/>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 Фонда в Банке.</w:t>
      </w:r>
    </w:p>
    <w:p>
      <w:pPr>
        <w:spacing w:after="120"/>
        <w:jc w:val="both"/>
      </w:pPr>
      <w:r>
        <w:rPr>
          <w:rFonts w:ascii="Arial" w:cs="Arial" w:eastAsia="Arial" w:hAnsi="Arial"/>
          <w:sz w:val="24"/>
          <w:szCs w:val="24"/>
        </w:rPr>
        <w:t xml:space="preserve">66. Перечень проектов утверждается протоколом заседания Наблюдательного совета Фонда и направляется в Банк с предоставлением копии решения Наблюдательного совета Фонда заявителям одобренных проектов не позднее 3 рабочих дней после проведенного заседания Наблюдательного совета Фонда.</w:t>
      </w:r>
    </w:p>
    <w:p>
      <w:pPr>
        <w:spacing w:after="120"/>
        <w:jc w:val="both"/>
      </w:pPr>
      <w:r>
        <w:rPr>
          <w:rFonts w:ascii="Arial" w:cs="Arial" w:eastAsia="Arial" w:hAnsi="Arial"/>
          <w:sz w:val="24"/>
          <w:szCs w:val="24"/>
        </w:rPr>
        <w:t xml:space="preserve">67. Заявители проектов, одобренных решением Наблюдательного совета Фонда, обращаются в Банк для дальнейшего предоставления необходимых документов согласно требованиям и условиям Банка.</w:t>
      </w:r>
    </w:p>
    <w:p>
      <w:pPr>
        <w:spacing w:after="120"/>
        <w:jc w:val="both"/>
      </w:pPr>
      <w:r>
        <w:rPr>
          <w:rFonts w:ascii="Arial" w:cs="Arial" w:eastAsia="Arial" w:hAnsi="Arial"/>
          <w:sz w:val="24"/>
          <w:szCs w:val="24"/>
        </w:rPr>
        <w:t xml:space="preserve">68. Заявителями проектов заключаются соответствующий кредитный договор с Банком согласно требованиям и условиям Банка. Проекты, не соответствующие требованиям и условиям Банка, отклоняются со стороны Банка.</w:t>
      </w:r>
    </w:p>
    <w:p>
      <w:pPr>
        <w:spacing w:after="120"/>
        <w:jc w:val="both"/>
      </w:pPr>
      <w:r>
        <w:rPr>
          <w:rFonts w:ascii="Arial" w:cs="Arial" w:eastAsia="Arial" w:hAnsi="Arial"/>
          <w:sz w:val="24"/>
          <w:szCs w:val="24"/>
        </w:rPr>
        <w:t xml:space="preserve">§ 3. Порядок финансирования экономических проектов через Банк</w:t>
      </w:r>
    </w:p>
    <w:p>
      <w:pPr>
        <w:spacing w:after="120"/>
        <w:jc w:val="both"/>
      </w:pPr>
      <w:r>
        <w:rPr>
          <w:rFonts w:ascii="Arial" w:cs="Arial" w:eastAsia="Arial" w:hAnsi="Arial"/>
          <w:sz w:val="24"/>
          <w:szCs w:val="24"/>
        </w:rPr>
        <w:t xml:space="preserve">69. Экономические проекты, планируемые к финансированию через Банк, должны способствовать социально-экономическому развитию региона.</w:t>
      </w:r>
    </w:p>
    <w:p>
      <w:pPr>
        <w:spacing w:after="120"/>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120"/>
        <w:jc w:val="both"/>
      </w:pPr>
      <w:r>
        <w:rPr>
          <w:rFonts w:ascii="Arial" w:cs="Arial" w:eastAsia="Arial" w:hAnsi="Arial"/>
          <w:sz w:val="24"/>
          <w:szCs w:val="24"/>
        </w:rPr>
        <w:t xml:space="preserve">70. Дирекция Фонда:</w:t>
      </w:r>
    </w:p>
    <w:p>
      <w:pPr>
        <w:spacing w:after="120"/>
        <w:jc w:val="both"/>
      </w:pPr>
      <w:r>
        <w:rPr>
          <w:rFonts w:ascii="Arial" w:cs="Arial" w:eastAsia="Arial" w:hAnsi="Arial"/>
          <w:sz w:val="24"/>
          <w:szCs w:val="24"/>
        </w:rPr>
        <w:t xml:space="preserve">1) на основании решения Наблюдательного совета Фонда направляет в Банк письменный запрос о намерении заключить финансовое соглашение о передаче права Банку финансировать экономические проекты за счет средств Фонда;</w:t>
      </w:r>
    </w:p>
    <w:p>
      <w:pPr>
        <w:spacing w:after="120"/>
        <w:jc w:val="both"/>
      </w:pPr>
      <w:r>
        <w:rPr>
          <w:rFonts w:ascii="Arial" w:cs="Arial" w:eastAsia="Arial" w:hAnsi="Arial"/>
          <w:sz w:val="24"/>
          <w:szCs w:val="24"/>
        </w:rPr>
        <w:t xml:space="preserve">2) заключает финансовое соглашение с Банком;</w:t>
      </w:r>
    </w:p>
    <w:p>
      <w:pPr>
        <w:spacing w:after="120"/>
        <w:jc w:val="both"/>
      </w:pPr>
      <w:r>
        <w:rPr>
          <w:rFonts w:ascii="Arial" w:cs="Arial" w:eastAsia="Arial" w:hAnsi="Arial"/>
          <w:sz w:val="24"/>
          <w:szCs w:val="24"/>
        </w:rPr>
        <w:t xml:space="preserve">3) ежеквартально осуществляет сбор заявок субъектов предпринимательства и выносит на рассмотрение Наблюдательного совета Фонда;</w:t>
      </w:r>
    </w:p>
    <w:p>
      <w:pPr>
        <w:spacing w:after="120"/>
        <w:jc w:val="both"/>
      </w:pPr>
      <w:r>
        <w:rPr>
          <w:rFonts w:ascii="Arial" w:cs="Arial" w:eastAsia="Arial" w:hAnsi="Arial"/>
          <w:sz w:val="24"/>
          <w:szCs w:val="24"/>
        </w:rPr>
        <w:t xml:space="preserve">4) предоставляет Банку и заявителям копию решения Наблюдательного совета Фонда с перечнем одобренных экономических проектов;</w:t>
      </w:r>
    </w:p>
    <w:p>
      <w:pPr>
        <w:spacing w:after="120"/>
        <w:jc w:val="both"/>
      </w:pPr>
      <w:r>
        <w:rPr>
          <w:rFonts w:ascii="Arial" w:cs="Arial" w:eastAsia="Arial" w:hAnsi="Arial"/>
          <w:sz w:val="24"/>
          <w:szCs w:val="24"/>
        </w:rPr>
        <w:t xml:space="preserve">5) по письменному уведомлению Банка перечисляет на внутрибанковский счет Банка денежные средства, одобренных Банком проектных заявок субъектов предпринимательства, для дальнейшего кредитования;</w:t>
      </w:r>
    </w:p>
    <w:p>
      <w:pPr>
        <w:spacing w:after="120"/>
        <w:jc w:val="both"/>
      </w:pPr>
      <w:r>
        <w:rPr>
          <w:rFonts w:ascii="Arial" w:cs="Arial" w:eastAsia="Arial" w:hAnsi="Arial"/>
          <w:sz w:val="24"/>
          <w:szCs w:val="24"/>
        </w:rPr>
        <w:t xml:space="preserve">6) осуществляет взаиморасчеты с Банком по погашению основной суммы долга и процентного дохода на ежеквартальной основе путем исполнения обязательств, предусмотренных графиком погашения между Банком и Фондом, на дополнительный внутрибанковский (транзитный) счет, открытый Банком в целях проведения взаиморасчетов с Фондом.</w:t>
      </w:r>
    </w:p>
    <w:p>
      <w:pPr>
        <w:spacing w:after="120"/>
        <w:jc w:val="both"/>
      </w:pPr>
      <w:r>
        <w:rPr>
          <w:rFonts w:ascii="Arial" w:cs="Arial" w:eastAsia="Arial" w:hAnsi="Arial"/>
          <w:sz w:val="24"/>
          <w:szCs w:val="24"/>
        </w:rPr>
        <w:t xml:space="preserve">Поступившие денежные средства на дополнительный внутрибанковский (транзитный) счет могут быть использованы в счет финансирования других экономических проектов по решению Фонда.</w:t>
      </w:r>
    </w:p>
    <w:p>
      <w:pPr>
        <w:spacing w:after="120"/>
        <w:jc w:val="both"/>
      </w:pPr>
      <w:r>
        <w:rPr>
          <w:rFonts w:ascii="Arial" w:cs="Arial" w:eastAsia="Arial" w:hAnsi="Arial"/>
          <w:sz w:val="24"/>
          <w:szCs w:val="24"/>
        </w:rPr>
        <w:t xml:space="preserve">71. На основании решения Наблюдательного совета Фонда свободные денежные средства Фонда в Банке могут быть размещены на депозитном счете в виде срочного вклада и/или вклада до востребования с начислением соответствующих процентов Фонду.</w:t>
      </w:r>
    </w:p>
    <w:p>
      <w:pPr>
        <w:spacing w:after="120"/>
        <w:jc w:val="both"/>
      </w:pPr>
      <w:r>
        <w:rPr>
          <w:rFonts w:ascii="Arial" w:cs="Arial" w:eastAsia="Arial" w:hAnsi="Arial"/>
          <w:sz w:val="24"/>
          <w:szCs w:val="24"/>
        </w:rPr>
        <w:t xml:space="preserve">72. Банк:</w:t>
      </w:r>
    </w:p>
    <w:p>
      <w:pPr>
        <w:spacing w:after="120"/>
        <w:jc w:val="both"/>
      </w:pPr>
      <w:r>
        <w:rPr>
          <w:rFonts w:ascii="Arial" w:cs="Arial" w:eastAsia="Arial" w:hAnsi="Arial"/>
          <w:sz w:val="24"/>
          <w:szCs w:val="24"/>
        </w:rPr>
        <w:t xml:space="preserve">1) заключает финансовое соглашение с Фондом на основании поступившего письменного запроса Фонда о намерении заключить финансовое соглашение о передаче Банку права финансировать экономические проекты за счет средств Фонда;</w:t>
      </w:r>
    </w:p>
    <w:p>
      <w:pPr>
        <w:spacing w:after="120"/>
        <w:jc w:val="both"/>
      </w:pPr>
      <w:r>
        <w:rPr>
          <w:rFonts w:ascii="Arial" w:cs="Arial" w:eastAsia="Arial" w:hAnsi="Arial"/>
          <w:sz w:val="24"/>
          <w:szCs w:val="24"/>
        </w:rPr>
        <w:t xml:space="preserve">2) на ежеквартальной основе рассматривает поступившие кредитные заявки субъектов предпринимательства, ранее одобренные решением Наблюдательного совета Фонда, и осуществляет их кредитование, в случае соответствия проектов внутренним требованиям и условиям Банка;</w:t>
      </w:r>
    </w:p>
    <w:p>
      <w:pPr>
        <w:spacing w:after="120"/>
        <w:jc w:val="both"/>
      </w:pPr>
      <w:r>
        <w:rPr>
          <w:rFonts w:ascii="Arial" w:cs="Arial" w:eastAsia="Arial" w:hAnsi="Arial"/>
          <w:sz w:val="24"/>
          <w:szCs w:val="24"/>
        </w:rPr>
        <w:t xml:space="preserve">3) определяет предельную процентную ставку для субъектов предпринимательства и проценты, уплачиваемые Банком Фонду за пользование денежными средствами Фонда, в соответствии с пунктом 73 настоящего Типового положения;</w:t>
      </w:r>
    </w:p>
    <w:p>
      <w:pPr>
        <w:spacing w:after="120"/>
        <w:jc w:val="both"/>
      </w:pPr>
      <w:r>
        <w:rPr>
          <w:rFonts w:ascii="Arial" w:cs="Arial" w:eastAsia="Arial" w:hAnsi="Arial"/>
          <w:sz w:val="24"/>
          <w:szCs w:val="24"/>
        </w:rPr>
        <w:t xml:space="preserve">4) устанавливает комиссию за обналичивание денежных средств в рамках кредитного договора между Банком и субъектом предпринимательства в размере не более 0,5% (покрывается субъектом предпринимательства);</w:t>
      </w:r>
    </w:p>
    <w:p>
      <w:pPr>
        <w:spacing w:after="120"/>
        <w:jc w:val="both"/>
      </w:pPr>
      <w:r>
        <w:rPr>
          <w:rFonts w:ascii="Arial" w:cs="Arial" w:eastAsia="Arial" w:hAnsi="Arial"/>
          <w:sz w:val="24"/>
          <w:szCs w:val="24"/>
        </w:rPr>
        <w:t xml:space="preserve">5) открывает дополнительный внутрибанковский (транзитный) счет для осуществления взаиморасчетов с Фондом по погашению основной суммы долга и процентного дохода на ежеквартальной основе;</w:t>
      </w:r>
    </w:p>
    <w:p>
      <w:pPr>
        <w:spacing w:after="120"/>
        <w:jc w:val="both"/>
      </w:pPr>
      <w:r>
        <w:rPr>
          <w:rFonts w:ascii="Arial" w:cs="Arial" w:eastAsia="Arial" w:hAnsi="Arial"/>
          <w:sz w:val="24"/>
          <w:szCs w:val="24"/>
        </w:rPr>
        <w:t xml:space="preserve">6) по уведомлению Фонда реинвестирует свободные денежные средства Фонда на дополнительном внутрибанковском (транзитном) счете на новые экономические проекты по истечении 30 календарных дней с момента перечисления на внутрибанковский счет, неиспользованные денежные средства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120"/>
        <w:jc w:val="both"/>
      </w:pPr>
      <w:r>
        <w:rPr>
          <w:rFonts w:ascii="Arial" w:cs="Arial" w:eastAsia="Arial" w:hAnsi="Arial"/>
          <w:sz w:val="24"/>
          <w:szCs w:val="24"/>
        </w:rPr>
        <w:t xml:space="preserve">7) по каждому экономическому проекту, профинансированному Банком, основную сумму долга и процентный доход Фонда возвращает на казначейские счета Фонда по истечении срока исполнения графика погашения между Банком и Фондом, в сумме, равной остатку на отчетную дату на дополнительном внутрибанковском (транзитном) счете, подтвержденной актом сверки между Фондом и Банком;</w:t>
      </w:r>
    </w:p>
    <w:p>
      <w:pPr>
        <w:spacing w:after="120"/>
        <w:jc w:val="both"/>
      </w:pPr>
      <w:r>
        <w:rPr>
          <w:rFonts w:ascii="Arial" w:cs="Arial" w:eastAsia="Arial" w:hAnsi="Arial"/>
          <w:sz w:val="24"/>
          <w:szCs w:val="24"/>
        </w:rPr>
        <w:t xml:space="preserve">8) несет ответственность за возвратность, обеспеченность, платность, срочность и целевое использование заемных средств;</w:t>
      </w:r>
    </w:p>
    <w:p>
      <w:pPr>
        <w:spacing w:after="120"/>
        <w:jc w:val="both"/>
      </w:pPr>
      <w:r>
        <w:rPr>
          <w:rFonts w:ascii="Arial" w:cs="Arial" w:eastAsia="Arial" w:hAnsi="Arial"/>
          <w:sz w:val="24"/>
          <w:szCs w:val="24"/>
        </w:rPr>
        <w:t xml:space="preserve">9) на ежеквартальной основе представляет отчет Фонду по использованию средств.</w:t>
      </w:r>
    </w:p>
    <w:p>
      <w:pPr>
        <w:spacing w:after="120"/>
        <w:jc w:val="both"/>
      </w:pPr>
      <w:r>
        <w:rPr>
          <w:rFonts w:ascii="Arial" w:cs="Arial" w:eastAsia="Arial" w:hAnsi="Arial"/>
          <w:sz w:val="24"/>
          <w:szCs w:val="24"/>
        </w:rPr>
        <w:t xml:space="preserve">73. Финансовые условия Фонда:</w:t>
      </w:r>
    </w:p>
    <w:p>
      <w:pPr>
        <w:spacing w:after="120"/>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120"/>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120"/>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120"/>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 имеющих особый статус:</w:t>
      </w:r>
    </w:p>
    <w:p>
      <w:pPr>
        <w:spacing w:after="120"/>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120"/>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120"/>
        <w:jc w:val="both"/>
      </w:pPr>
      <w:r>
        <w:rPr>
          <w:rFonts w:ascii="Arial" w:cs="Arial" w:eastAsia="Arial" w:hAnsi="Arial"/>
          <w:sz w:val="24"/>
          <w:szCs w:val="24"/>
        </w:rPr>
        <w:t xml:space="preserve">Населенные пункты, отнесенные к отдаленным, труднодоступным, высокогорным и приграничным территориям, имеющим особый статус,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74. Финансовое соглашение, заключенное между Фондом и Банком, может содержать иные положения, регулирующие правоотношения между Фондом и Банком, при этом не противоречащие настоящему Типовому положению и законодательству Кыргызской Республики.</w:t>
      </w:r>
    </w:p>
    <w:p>
      <w:pPr>
        <w:spacing w:after="120"/>
        <w:jc w:val="both"/>
      </w:pPr>
      <w:r>
        <w:rPr>
          <w:rFonts w:ascii="Arial" w:cs="Arial" w:eastAsia="Arial" w:hAnsi="Arial"/>
          <w:sz w:val="24"/>
          <w:szCs w:val="24"/>
        </w:rPr>
        <w:t xml:space="preserve">По решению Наблюдательного совета Фонда Фонд и Банк имеют право заключать дополнительные соглашения к заключенному финансовому соглашению.</w:t>
      </w:r>
    </w:p>
    <w:p>
      <w:pPr>
        <w:spacing w:after="120"/>
        <w:jc w:val="both"/>
      </w:pPr>
      <w:r>
        <w:rPr>
          <w:rFonts w:ascii="Arial" w:cs="Arial" w:eastAsia="Arial" w:hAnsi="Arial"/>
          <w:sz w:val="24"/>
          <w:szCs w:val="24"/>
        </w:rPr>
        <w:t xml:space="preserve">75. Любой спор, противоречия и взаимные претензии между Фондом и Банком, являющиеся следствием или связанные с заключенным финансовым соглашением, разрешаются посредством проведения переговоров или направления претензии. В случае если противоречия и взаимные претензии не могут быть решены посредством переговоров, то они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наступления форс-мажорных обстоятельств (действия непреодолимой силы) Банк приостанавливает или продлевает исполнение взятых на себя обязательств по заключенному финансовому соглашению на время действия форс-мажора. Факт наступления форс-мажорных обстоятельств оформляется актом между Банком и Фондом, либо другим соответствующим документом. При прекращении действия форс-мажора Банк обязуется в полной мере и в минимальные сроки выполнить обязательства перед Фондом.</w:t>
      </w:r>
    </w:p>
    <w:p>
      <w:pPr>
        <w:spacing w:after="120"/>
        <w:jc w:val="both"/>
      </w:pPr>
      <w:r>
        <w:rPr>
          <w:rFonts w:ascii="Arial" w:cs="Arial" w:eastAsia="Arial" w:hAnsi="Arial"/>
          <w:sz w:val="24"/>
          <w:szCs w:val="24"/>
        </w:rPr>
        <w:t xml:space="preserve">76. В случае неисполнения со стороны Банка обязательств по возврату всей (части) суммы денежных средств, на сумму просроченной задолженности начисляются проценты по ставке 4% годовых с момента просрочки Банком исполнения обязательств по заключенному финансовому соглашению - по день фактического погашения всей суммы просроченной задолженности включительно.</w:t>
      </w:r>
    </w:p>
    <w:p>
      <w:pPr>
        <w:spacing w:after="120"/>
        <w:jc w:val="both"/>
      </w:pPr>
      <w:r>
        <w:rPr>
          <w:rFonts w:ascii="Arial" w:cs="Arial" w:eastAsia="Arial" w:hAnsi="Arial"/>
          <w:sz w:val="24"/>
          <w:szCs w:val="24"/>
        </w:rPr>
        <w:t xml:space="preserve">В случае реорганизации, в том числе ликвидации Фонда в установленном законодательством Кыргызской Республики порядке, право истребования финансовой задолженности Банка перед Фондом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4. Обязательства исполнителя проекта</w:t>
      </w:r>
    </w:p>
    <w:p>
      <w:pPr>
        <w:spacing w:after="120"/>
        <w:jc w:val="both"/>
      </w:pPr>
      <w:r>
        <w:rPr>
          <w:rFonts w:ascii="Arial" w:cs="Arial" w:eastAsia="Arial" w:hAnsi="Arial"/>
          <w:sz w:val="24"/>
          <w:szCs w:val="24"/>
        </w:rPr>
        <w:t xml:space="preserve">77. Исполнитель проекта обязан:</w:t>
      </w:r>
    </w:p>
    <w:p>
      <w:pPr>
        <w:spacing w:after="120"/>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120"/>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120"/>
        <w:jc w:val="both"/>
      </w:pPr>
      <w:r>
        <w:rPr>
          <w:rFonts w:ascii="Arial" w:cs="Arial" w:eastAsia="Arial" w:hAnsi="Arial"/>
          <w:sz w:val="24"/>
          <w:szCs w:val="24"/>
        </w:rPr>
        <w:t xml:space="preserve">3) провести закупки товаров, работ и услуг по проекту в соответствии с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120"/>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120"/>
        <w:jc w:val="both"/>
      </w:pPr>
      <w:r>
        <w:rPr>
          <w:rFonts w:ascii="Arial" w:cs="Arial" w:eastAsia="Arial" w:hAnsi="Arial"/>
          <w:sz w:val="24"/>
          <w:szCs w:val="24"/>
        </w:rPr>
        <w:t xml:space="preserve">78.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120"/>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финансовый отчет и отчет о ходе реализации проекта по установленной форме.</w:t>
      </w:r>
    </w:p>
    <w:p>
      <w:pPr>
        <w:spacing w:after="120"/>
        <w:jc w:val="both"/>
      </w:pPr>
      <w:r>
        <w:rPr>
          <w:rFonts w:ascii="Arial" w:cs="Arial" w:eastAsia="Arial" w:hAnsi="Arial"/>
          <w:sz w:val="24"/>
          <w:szCs w:val="24"/>
        </w:rPr>
        <w:t xml:space="preserve">Глава 6. Порядок формирования и расходования финансовых средств Фонда</w:t>
      </w:r>
    </w:p>
    <w:p>
      <w:pPr>
        <w:spacing w:after="120"/>
        <w:jc w:val="both"/>
      </w:pPr>
      <w:r>
        <w:rPr>
          <w:rFonts w:ascii="Arial" w:cs="Arial" w:eastAsia="Arial" w:hAnsi="Arial"/>
          <w:sz w:val="24"/>
          <w:szCs w:val="24"/>
        </w:rPr>
        <w:t xml:space="preserve">§ 1. Порядок формирования финансовых средств Фонда</w:t>
      </w:r>
    </w:p>
    <w:p>
      <w:pPr>
        <w:spacing w:after="120"/>
        <w:jc w:val="both"/>
      </w:pPr>
      <w:r>
        <w:rPr>
          <w:rFonts w:ascii="Arial" w:cs="Arial" w:eastAsia="Arial" w:hAnsi="Arial"/>
          <w:sz w:val="24"/>
          <w:szCs w:val="24"/>
        </w:rPr>
        <w:t xml:space="preserve">79. Финансовые средства Фонда формируются:</w:t>
      </w:r>
    </w:p>
    <w:p>
      <w:pPr>
        <w:spacing w:after="120"/>
        <w:jc w:val="both"/>
      </w:pPr>
      <w:r>
        <w:rPr>
          <w:rFonts w:ascii="Arial" w:cs="Arial" w:eastAsia="Arial" w:hAnsi="Arial"/>
          <w:sz w:val="24"/>
          <w:szCs w:val="24"/>
        </w:rPr>
        <w:t xml:space="preserve">1) по бюджетным счетам:</w:t>
      </w:r>
    </w:p>
    <w:p>
      <w:pPr>
        <w:spacing w:after="120"/>
        <w:jc w:val="both"/>
      </w:pPr>
      <w:r>
        <w:rPr>
          <w:rFonts w:ascii="Arial" w:cs="Arial" w:eastAsia="Arial" w:hAnsi="Arial"/>
          <w:sz w:val="24"/>
          <w:szCs w:val="24"/>
        </w:rPr>
        <w:t xml:space="preserve">- за счет средств,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 за счет средств, выделяемых из республиканского бюджета, согласно пунктам 101-105 настоящего Типового положения;</w:t>
      </w:r>
    </w:p>
    <w:p>
      <w:pPr>
        <w:spacing w:after="120"/>
        <w:jc w:val="both"/>
      </w:pPr>
      <w:r>
        <w:rPr>
          <w:rFonts w:ascii="Arial" w:cs="Arial" w:eastAsia="Arial" w:hAnsi="Arial"/>
          <w:sz w:val="24"/>
          <w:szCs w:val="24"/>
        </w:rPr>
        <w:t xml:space="preserve">- за счет средств, полученных в результате возврата Банком Фонду основного долга согласно заключенному финансовому соглашению;</w:t>
      </w:r>
    </w:p>
    <w:p>
      <w:pPr>
        <w:spacing w:after="120"/>
        <w:jc w:val="both"/>
      </w:pPr>
      <w:r>
        <w:rPr>
          <w:rFonts w:ascii="Arial" w:cs="Arial" w:eastAsia="Arial" w:hAnsi="Arial"/>
          <w:sz w:val="24"/>
          <w:szCs w:val="24"/>
        </w:rPr>
        <w:t xml:space="preserve">- за счет средств, полученных в результате возврата ОАО "ГИК" Фонду основного долга согласно заключенному финансовому соглашению;</w:t>
      </w:r>
    </w:p>
    <w:p>
      <w:pPr>
        <w:spacing w:after="120"/>
        <w:jc w:val="both"/>
      </w:pPr>
      <w:r>
        <w:rPr>
          <w:rFonts w:ascii="Arial" w:cs="Arial" w:eastAsia="Arial" w:hAnsi="Arial"/>
          <w:sz w:val="24"/>
          <w:szCs w:val="24"/>
        </w:rPr>
        <w:t xml:space="preserve">2) по специальным счетам:</w:t>
      </w:r>
    </w:p>
    <w:p>
      <w:pPr>
        <w:spacing w:after="120"/>
        <w:jc w:val="both"/>
      </w:pPr>
      <w:r>
        <w:rPr>
          <w:rFonts w:ascii="Arial" w:cs="Arial" w:eastAsia="Arial" w:hAnsi="Arial"/>
          <w:sz w:val="24"/>
          <w:szCs w:val="24"/>
        </w:rPr>
        <w:t xml:space="preserve">- за счет спонсорской помощи и добровольных взносов;</w:t>
      </w:r>
    </w:p>
    <w:p>
      <w:pPr>
        <w:spacing w:after="120"/>
        <w:jc w:val="both"/>
      </w:pPr>
      <w:r>
        <w:rPr>
          <w:rFonts w:ascii="Arial" w:cs="Arial" w:eastAsia="Arial" w:hAnsi="Arial"/>
          <w:sz w:val="24"/>
          <w:szCs w:val="24"/>
        </w:rPr>
        <w:t xml:space="preserve">- за счет благотворительной или грантовой помощи;</w:t>
      </w:r>
    </w:p>
    <w:p>
      <w:pPr>
        <w:spacing w:after="120"/>
        <w:jc w:val="both"/>
      </w:pPr>
      <w:r>
        <w:rPr>
          <w:rFonts w:ascii="Arial" w:cs="Arial" w:eastAsia="Arial" w:hAnsi="Arial"/>
          <w:sz w:val="24"/>
          <w:szCs w:val="24"/>
        </w:rPr>
        <w:t xml:space="preserve">- за счет отчислений от международных институтов для проведения совместной научно-исследовательской работы;</w:t>
      </w:r>
    </w:p>
    <w:p>
      <w:pPr>
        <w:spacing w:after="120"/>
        <w:jc w:val="both"/>
      </w:pPr>
      <w:r>
        <w:rPr>
          <w:rFonts w:ascii="Arial" w:cs="Arial" w:eastAsia="Arial" w:hAnsi="Arial"/>
          <w:sz w:val="24"/>
          <w:szCs w:val="24"/>
        </w:rPr>
        <w:t xml:space="preserve">- за счет средств, полученных в результате возврата Банком Фонду процентного дохода Фонда согласно заключенному финансовому соглашению;</w:t>
      </w:r>
    </w:p>
    <w:p>
      <w:pPr>
        <w:spacing w:after="120"/>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120"/>
        <w:jc w:val="both"/>
      </w:pPr>
      <w:r>
        <w:rPr>
          <w:rFonts w:ascii="Arial" w:cs="Arial" w:eastAsia="Arial" w:hAnsi="Arial"/>
          <w:sz w:val="24"/>
          <w:szCs w:val="24"/>
        </w:rPr>
        <w:t xml:space="preserve">80. 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 2. Порядок расходования денежных средств Фонда на реализацию проектов</w:t>
      </w:r>
    </w:p>
    <w:p>
      <w:pPr>
        <w:spacing w:after="120"/>
        <w:jc w:val="both"/>
      </w:pPr>
      <w:r>
        <w:rPr>
          <w:rFonts w:ascii="Arial" w:cs="Arial" w:eastAsia="Arial" w:hAnsi="Arial"/>
          <w:sz w:val="24"/>
          <w:szCs w:val="24"/>
        </w:rPr>
        <w:t xml:space="preserve">81. Дирекция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14 настоящего Типового положения.</w:t>
      </w:r>
    </w:p>
    <w:p>
      <w:pPr>
        <w:spacing w:after="120"/>
        <w:jc w:val="both"/>
      </w:pPr>
      <w:r>
        <w:rPr>
          <w:rFonts w:ascii="Arial" w:cs="Arial" w:eastAsia="Arial" w:hAnsi="Arial"/>
          <w:sz w:val="24"/>
          <w:szCs w:val="24"/>
        </w:rPr>
        <w:t xml:space="preserve">82. Уполномоченный государственный орган по прогнозированию и исполнению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 не позднее 1 апреля текущего года.</w:t>
      </w:r>
    </w:p>
    <w:p>
      <w:pPr>
        <w:spacing w:after="120"/>
        <w:jc w:val="both"/>
      </w:pPr>
      <w:r>
        <w:rPr>
          <w:rFonts w:ascii="Arial" w:cs="Arial" w:eastAsia="Arial" w:hAnsi="Arial"/>
          <w:sz w:val="24"/>
          <w:szCs w:val="24"/>
        </w:rPr>
        <w:t xml:space="preserve">83.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jc w:val="both"/>
      </w:pPr>
      <w:r>
        <w:rPr>
          <w:rFonts w:ascii="Arial" w:cs="Arial" w:eastAsia="Arial" w:hAnsi="Arial"/>
          <w:sz w:val="24"/>
          <w:szCs w:val="24"/>
        </w:rPr>
        <w:t xml:space="preserve">84. 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120"/>
        <w:jc w:val="both"/>
      </w:pPr>
      <w:r>
        <w:rPr>
          <w:rFonts w:ascii="Arial" w:cs="Arial" w:eastAsia="Arial" w:hAnsi="Arial"/>
          <w:sz w:val="24"/>
          <w:szCs w:val="24"/>
        </w:rPr>
        <w:t xml:space="preserve">85.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jc w:val="both"/>
      </w:pPr>
      <w:r>
        <w:rPr>
          <w:rFonts w:ascii="Arial" w:cs="Arial" w:eastAsia="Arial" w:hAnsi="Arial"/>
          <w:sz w:val="24"/>
          <w:szCs w:val="24"/>
        </w:rPr>
        <w:t xml:space="preserve">86.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120"/>
        <w:jc w:val="both"/>
      </w:pPr>
      <w:r>
        <w:rPr>
          <w:rFonts w:ascii="Arial" w:cs="Arial" w:eastAsia="Arial" w:hAnsi="Arial"/>
          <w:sz w:val="24"/>
          <w:szCs w:val="24"/>
        </w:rPr>
        <w:t xml:space="preserve">87. Учет и отчетность о движении денежных средств Фонда ведутся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88.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w:t>
      </w:r>
    </w:p>
    <w:p>
      <w:pPr>
        <w:spacing w:after="120"/>
        <w:jc w:val="both"/>
      </w:pPr>
      <w:r>
        <w:rPr>
          <w:rFonts w:ascii="Arial" w:cs="Arial" w:eastAsia="Arial" w:hAnsi="Arial"/>
          <w:sz w:val="24"/>
          <w:szCs w:val="24"/>
        </w:rPr>
        <w:t xml:space="preserve">Финансирование экономических проектов через Банк осуществляется на основе двустороннего договора, подписанного между Банком и субъектом предпринимательства.</w:t>
      </w:r>
    </w:p>
    <w:p>
      <w:pPr>
        <w:spacing w:after="120"/>
        <w:jc w:val="both"/>
      </w:pPr>
      <w:r>
        <w:rPr>
          <w:rFonts w:ascii="Arial" w:cs="Arial" w:eastAsia="Arial" w:hAnsi="Arial"/>
          <w:sz w:val="24"/>
          <w:szCs w:val="24"/>
        </w:rPr>
        <w:t xml:space="preserve">Финансирование проектов по жилищному обеспечению граждан Кыргызской Республики осуществляется на основе финансового соглашения, подписанного между Фондом, ОАО "ГИК" и другими участниками проекта (при наличии).</w:t>
      </w:r>
    </w:p>
    <w:p>
      <w:pPr>
        <w:spacing w:after="120"/>
        <w:jc w:val="both"/>
      </w:pPr>
      <w:r>
        <w:rPr>
          <w:rFonts w:ascii="Arial" w:cs="Arial" w:eastAsia="Arial" w:hAnsi="Arial"/>
          <w:sz w:val="24"/>
          <w:szCs w:val="24"/>
        </w:rPr>
        <w:t xml:space="preserve">89. Мониторинг и контроль за выплатами по проектам осуществляется Фондом. Фонд в установленном порядке представляет отчеты:</w:t>
      </w:r>
    </w:p>
    <w:p>
      <w:pPr>
        <w:spacing w:after="120"/>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2) о реализации проектов в уполномоченный государственный орган экономическому прогнозированию.</w:t>
      </w:r>
    </w:p>
    <w:p>
      <w:pPr>
        <w:spacing w:after="120"/>
        <w:jc w:val="both"/>
      </w:pPr>
      <w:r>
        <w:rPr>
          <w:rFonts w:ascii="Arial" w:cs="Arial" w:eastAsia="Arial" w:hAnsi="Arial"/>
          <w:sz w:val="24"/>
          <w:szCs w:val="24"/>
        </w:rPr>
        <w:t xml:space="preserve">90. Финансирование социальных и инфраструктурных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120"/>
        <w:jc w:val="both"/>
      </w:pPr>
      <w:r>
        <w:rPr>
          <w:rFonts w:ascii="Arial" w:cs="Arial" w:eastAsia="Arial" w:hAnsi="Arial"/>
          <w:sz w:val="24"/>
          <w:szCs w:val="24"/>
        </w:rPr>
        <w:t xml:space="preserve">Средства, предусмотренные для финансирования экономических проектов через Банк, на основании утвержденного Наблюдательным советом Фонда прогнозного объема финансирования экономических проектов через Банк в текущем году, перечисляются на счет Фонда в Банке на основе поданной заявки Фондом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91. Неосвоенные на конец текущего года остатки средств Фонда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120"/>
        <w:jc w:val="both"/>
      </w:pPr>
      <w:r>
        <w:rPr>
          <w:rFonts w:ascii="Arial" w:cs="Arial" w:eastAsia="Arial" w:hAnsi="Arial"/>
          <w:sz w:val="24"/>
          <w:szCs w:val="24"/>
        </w:rPr>
        <w:t xml:space="preserve">Денежные средства Фонда, возвращенные Банком и ОАО "ГИК", являются остатками Фонда в текущем году и утверждаются как средства соответствующего Фонда в планируемом году.</w:t>
      </w:r>
    </w:p>
    <w:p>
      <w:pPr>
        <w:spacing w:after="120"/>
        <w:jc w:val="both"/>
      </w:pPr>
      <w:r>
        <w:rPr>
          <w:rFonts w:ascii="Arial" w:cs="Arial" w:eastAsia="Arial" w:hAnsi="Arial"/>
          <w:sz w:val="24"/>
          <w:szCs w:val="24"/>
        </w:rPr>
        <w:t xml:space="preserve">Глава 7. Мониторинг и оценка деятельности Фонда</w:t>
      </w:r>
    </w:p>
    <w:p>
      <w:pPr>
        <w:spacing w:after="120"/>
        <w:jc w:val="both"/>
      </w:pPr>
      <w:r>
        <w:rPr>
          <w:rFonts w:ascii="Arial" w:cs="Arial" w:eastAsia="Arial" w:hAnsi="Arial"/>
          <w:sz w:val="24"/>
          <w:szCs w:val="24"/>
        </w:rPr>
        <w:t xml:space="preserve">92. Мониторинг эффективности деятельности Фонда проводится на предмет:</w:t>
      </w:r>
    </w:p>
    <w:p>
      <w:pPr>
        <w:spacing w:after="120"/>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120"/>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120"/>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93. Дирекция Фонда разрабатывает методику проведения мониторинга и оценки, которая утверждается решением Наблюдательного совета Фонда.</w:t>
      </w:r>
    </w:p>
    <w:p>
      <w:pPr>
        <w:spacing w:after="120"/>
        <w:jc w:val="both"/>
      </w:pPr>
      <w:r>
        <w:rPr>
          <w:rFonts w:ascii="Arial" w:cs="Arial" w:eastAsia="Arial" w:hAnsi="Arial"/>
          <w:sz w:val="24"/>
          <w:szCs w:val="24"/>
        </w:rPr>
        <w:t xml:space="preserve">94.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120"/>
        <w:jc w:val="both"/>
      </w:pPr>
      <w:r>
        <w:rPr>
          <w:rFonts w:ascii="Arial" w:cs="Arial" w:eastAsia="Arial" w:hAnsi="Arial"/>
          <w:sz w:val="24"/>
          <w:szCs w:val="24"/>
        </w:rPr>
        <w:t xml:space="preserve">95. Члены мониторинговой группы имеют право свободного доступа к информации и документам Фонда.</w:t>
      </w:r>
    </w:p>
    <w:p>
      <w:pPr>
        <w:spacing w:after="120"/>
        <w:jc w:val="both"/>
      </w:pPr>
      <w:r>
        <w:rPr>
          <w:rFonts w:ascii="Arial" w:cs="Arial" w:eastAsia="Arial" w:hAnsi="Arial"/>
          <w:sz w:val="24"/>
          <w:szCs w:val="24"/>
        </w:rPr>
        <w:t xml:space="preserve">96. Результаты мониторинга оформляются в виде отчета, где отражаются результаты мониторинга и рекомендации по устранению отклонений.</w:t>
      </w:r>
    </w:p>
    <w:p>
      <w:pPr>
        <w:spacing w:after="120"/>
        <w:jc w:val="both"/>
      </w:pPr>
      <w:r>
        <w:rPr>
          <w:rFonts w:ascii="Arial" w:cs="Arial" w:eastAsia="Arial" w:hAnsi="Arial"/>
          <w:sz w:val="24"/>
          <w:szCs w:val="24"/>
        </w:rPr>
        <w:t xml:space="preserve">97. Отчет мониторинговой группы заслушивается на заседаниях Наблюдательного совета Фонда не менее 2 раз в год.</w:t>
      </w:r>
    </w:p>
    <w:p>
      <w:pPr>
        <w:spacing w:after="120"/>
        <w:jc w:val="both"/>
      </w:pPr>
      <w:r>
        <w:rPr>
          <w:rFonts w:ascii="Arial" w:cs="Arial" w:eastAsia="Arial" w:hAnsi="Arial"/>
          <w:sz w:val="24"/>
          <w:szCs w:val="24"/>
        </w:rPr>
        <w:t xml:space="preserve">98. Отчет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а также в уполномоченный государственный орган по экономическому прогнозированию.</w:t>
      </w:r>
    </w:p>
    <w:p>
      <w:pPr>
        <w:spacing w:after="120"/>
        <w:jc w:val="both"/>
      </w:pPr>
      <w:r>
        <w:rPr>
          <w:rFonts w:ascii="Arial" w:cs="Arial" w:eastAsia="Arial" w:hAnsi="Arial"/>
          <w:sz w:val="24"/>
          <w:szCs w:val="24"/>
        </w:rPr>
        <w:t xml:space="preserve">Глава 8. Особые условия</w:t>
      </w:r>
    </w:p>
    <w:p>
      <w:pPr>
        <w:spacing w:after="120"/>
        <w:jc w:val="both"/>
      </w:pPr>
      <w:r>
        <w:rPr>
          <w:rFonts w:ascii="Arial" w:cs="Arial" w:eastAsia="Arial" w:hAnsi="Arial"/>
          <w:sz w:val="24"/>
          <w:szCs w:val="24"/>
        </w:rPr>
        <w:t xml:space="preserve">§ 1. Условия оплаты труда работников Фондов развития регионов и их штатная численность</w:t>
      </w:r>
    </w:p>
    <w:p>
      <w:pPr>
        <w:spacing w:after="120"/>
        <w:jc w:val="both"/>
      </w:pPr>
      <w:r>
        <w:rPr>
          <w:rFonts w:ascii="Arial" w:cs="Arial" w:eastAsia="Arial" w:hAnsi="Arial"/>
          <w:sz w:val="24"/>
          <w:szCs w:val="24"/>
        </w:rPr>
        <w:t xml:space="preserve">99. Для оплаты труда сотрудников дирекции Фонда устанавливается минимальная базовая ставка в размере 7040 сомов, являющаяся основанием для расчета должностных окладов работников Фонда (далее - должностные оклады), определяемая в соответствии с нормативными правовыми актами Кыргызской Республики в сфере условий оплаты труда работников, не относящихся к категории государственных служащих и занятых в государственных учреждениях.</w:t>
      </w:r>
    </w:p>
    <w:p>
      <w:pPr>
        <w:spacing w:after="120"/>
        <w:jc w:val="both"/>
      </w:pPr>
      <w:r>
        <w:rPr>
          <w:rFonts w:ascii="Arial" w:cs="Arial" w:eastAsia="Arial" w:hAnsi="Arial"/>
          <w:sz w:val="24"/>
          <w:szCs w:val="24"/>
        </w:rPr>
        <w:t xml:space="preserve">100. Должностные оклады формируются из минимальной базовой ставки, коэффициентов кратности к должностным окладам и процентным надбавкам за общую выслугу лет, в том числе с выплатой:</w:t>
      </w:r>
    </w:p>
    <w:p>
      <w:pPr>
        <w:spacing w:after="120"/>
        <w:jc w:val="both"/>
      </w:pPr>
      <w:r>
        <w:rPr>
          <w:rFonts w:ascii="Arial" w:cs="Arial" w:eastAsia="Arial" w:hAnsi="Arial"/>
          <w:sz w:val="24"/>
          <w:szCs w:val="24"/>
        </w:rPr>
        <w:t xml:space="preserve">1) надбавок за проживание и работу в условиях высокогорья и отдаленных труднодоступных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выходе в трудовой отпуск пособия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3) в конце календарного года тринадцатой заработной платы в размере среднемесячного фонда заработной платы.</w:t>
      </w:r>
    </w:p>
    <w:p>
      <w:pPr>
        <w:spacing w:after="120"/>
        <w:jc w:val="both"/>
      </w:pPr>
      <w:r>
        <w:rPr>
          <w:rFonts w:ascii="Arial" w:cs="Arial" w:eastAsia="Arial" w:hAnsi="Arial"/>
          <w:sz w:val="24"/>
          <w:szCs w:val="24"/>
        </w:rPr>
        <w:t xml:space="preserve">Таблица 1. Коэффициенты кратности к должностным окладам, применяемые при определении размеров должностных окладов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54"/>
        <w:gridCol w:w="2095"/>
        <w:gridCol w:w="2095"/>
        <w:gridCol w:w="2095"/>
      </w:tblGrid>
      <w:tr>
        <w:tc>
          <w:tcPr>
            <w:tcW w:type="dxa" w:w="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 кратности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Таблица 2. Размеры процентных надбавок за выслугу лет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
        <w:gridCol w:w="4696"/>
        <w:gridCol w:w="4696"/>
      </w:tblGrid>
      <w:tr>
        <w:tc>
          <w:tcPr>
            <w:tcW w:type="dxa" w:w="7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Таблица 3. Типовая штатная численность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471"/>
        <w:gridCol w:w="1595"/>
        <w:gridCol w:w="1595"/>
        <w:gridCol w:w="1595"/>
        <w:gridCol w:w="1595"/>
      </w:tblGrid>
      <w:tr>
        <w:tc>
          <w:tcPr>
            <w:tcW w:type="dxa" w:w="3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3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200</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before="120"/>
        <w:jc w:val="both"/>
      </w:pPr>
      <w:r>
        <w:rPr>
          <w:rFonts w:ascii="Arial" w:cs="Arial" w:eastAsia="Arial" w:hAnsi="Arial"/>
          <w:sz w:val="24"/>
          <w:szCs w:val="24"/>
        </w:rPr>
        <w:t xml:space="preserve">(*) Примечание: штатная единица вводится Фондом при необходимости.</w:t>
      </w:r>
    </w:p>
    <w:p>
      <w:pPr>
        <w:spacing w:after="120"/>
        <w:jc w:val="both"/>
      </w:pPr>
      <w:r>
        <w:rPr>
          <w:rFonts w:ascii="Arial" w:cs="Arial" w:eastAsia="Arial" w:hAnsi="Arial"/>
          <w:sz w:val="24"/>
          <w:szCs w:val="24"/>
        </w:rPr>
        <w:t xml:space="preserve">§ 2. Порядок распределения средств из республиканского бюджета в Фонды развития регионов</w:t>
      </w:r>
    </w:p>
    <w:p>
      <w:pPr>
        <w:spacing w:after="120"/>
        <w:jc w:val="both"/>
      </w:pPr>
      <w:r>
        <w:rPr>
          <w:rFonts w:ascii="Arial" w:cs="Arial" w:eastAsia="Arial" w:hAnsi="Arial"/>
          <w:sz w:val="24"/>
          <w:szCs w:val="24"/>
        </w:rPr>
        <w:t xml:space="preserve">101. Распределение средств из республиканского бюджета осуществляется по двум группам:</w:t>
      </w:r>
    </w:p>
    <w:p>
      <w:pPr>
        <w:spacing w:after="120"/>
        <w:jc w:val="both"/>
      </w:pPr>
      <w:r>
        <w:rPr>
          <w:rFonts w:ascii="Arial" w:cs="Arial" w:eastAsia="Arial" w:hAnsi="Arial"/>
          <w:sz w:val="24"/>
          <w:szCs w:val="24"/>
        </w:rPr>
        <w:t xml:space="preserve">1) по Фондам развития области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20000000 (двадцать миллионов) сомов согласно таблице № 4.</w:t>
      </w:r>
    </w:p>
    <w:p>
      <w:pPr>
        <w:spacing w:after="120"/>
        <w:jc w:val="both"/>
      </w:pPr>
      <w:r>
        <w:rPr>
          <w:rFonts w:ascii="Arial" w:cs="Arial" w:eastAsia="Arial" w:hAnsi="Arial"/>
          <w:sz w:val="24"/>
          <w:szCs w:val="24"/>
        </w:rPr>
        <w:t xml:space="preserve">Таблица 4. Размеры средств, выделяемые районным Фондам из республиканского бюджета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3"/>
        <w:gridCol w:w="2709"/>
        <w:gridCol w:w="3416"/>
      </w:tblGrid>
      <w:tr>
        <w:tc>
          <w:tcPr>
            <w:tcW w:type="dxa" w:w="40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 (двадцать миллионов сомов)</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 где имеются города районного значения</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30000000
 (тридцать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bl>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102. 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120"/>
        <w:jc w:val="both"/>
      </w:pPr>
      <w:r>
        <w:rPr>
          <w:rFonts w:ascii="Arial" w:cs="Arial" w:eastAsia="Arial" w:hAnsi="Arial"/>
          <w:sz w:val="24"/>
          <w:szCs w:val="24"/>
        </w:rPr>
        <w:t xml:space="preserve">103. Уполномоченный государственный орган по прогнозированию и исполнению бюджета ежемесячно утверждает кассовый план, согласно заявкам Фондов. Фонды открывают кассовый план, согласно представленным заявкам и осуществляют финансирование.</w:t>
      </w:r>
    </w:p>
    <w:p>
      <w:pPr>
        <w:spacing w:after="120"/>
        <w:jc w:val="both"/>
      </w:pPr>
      <w:r>
        <w:rPr>
          <w:rFonts w:ascii="Arial" w:cs="Arial" w:eastAsia="Arial" w:hAnsi="Arial"/>
          <w:sz w:val="24"/>
          <w:szCs w:val="24"/>
        </w:rPr>
        <w:t xml:space="preserve">104. Фонд производит своевременное и полное финансирование расходов за счет средств из республиканского бюджета согласно утвержденной смете расходов.</w:t>
      </w:r>
    </w:p>
    <w:p>
      <w:pPr>
        <w:spacing w:after="120"/>
        <w:jc w:val="both"/>
      </w:pPr>
      <w:r>
        <w:rPr>
          <w:rFonts w:ascii="Arial" w:cs="Arial" w:eastAsia="Arial" w:hAnsi="Arial"/>
          <w:sz w:val="24"/>
          <w:szCs w:val="24"/>
        </w:rPr>
        <w:t xml:space="preserve">105. Остатки средств из республиканского бюджета в Фондах по завершению текущего года возвращаются в республиканский бюджет.</w:t>
      </w:r>
    </w:p>
    <w:p>
      <w:pPr>
        <w:spacing w:after="120"/>
        <w:jc w:val="both"/>
      </w:pPr>
      <w:r>
        <w:rPr>
          <w:rFonts w:ascii="Arial" w:cs="Arial" w:eastAsia="Arial" w:hAnsi="Arial"/>
          <w:sz w:val="24"/>
          <w:szCs w:val="24"/>
        </w:rPr>
        <w:t xml:space="preserve">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120"/>
        <w:jc w:val="both"/>
      </w:pPr>
      <w:r>
        <w:rPr>
          <w:rFonts w:ascii="Arial" w:cs="Arial" w:eastAsia="Arial" w:hAnsi="Arial"/>
          <w:sz w:val="24"/>
          <w:szCs w:val="24"/>
        </w:rPr>
        <w:t xml:space="preserve">Глава 9. Конфликт интересов</w:t>
      </w:r>
    </w:p>
    <w:p>
      <w:pPr>
        <w:spacing w:after="120"/>
        <w:jc w:val="both"/>
      </w:pPr>
      <w:r>
        <w:rPr>
          <w:rFonts w:ascii="Arial" w:cs="Arial" w:eastAsia="Arial" w:hAnsi="Arial"/>
          <w:sz w:val="24"/>
          <w:szCs w:val="24"/>
        </w:rPr>
        <w:t xml:space="preserve">106.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ТИПОВАЯ МЕТОДИКА
 по мониторингу и оценке деятельности Фондов развития регионов Кыргызской Республики</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Понятия, применяемые в настоящей Типовой методике: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индикатор</w:t>
      </w:r>
      <w:r>
        <w:rPr>
          <w:rFonts w:ascii="Arial" w:cs="Arial" w:eastAsia="Arial" w:hAnsi="Arial"/>
          <w:sz w:val="24"/>
          <w:szCs w:val="24"/>
        </w:rPr>
        <w:t xml:space="preserve"> - показатель, характеризующий степень достижения какого-либо результата или воздействия;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мониторинг</w:t>
      </w:r>
      <w:r>
        <w:rPr>
          <w:rFonts w:ascii="Arial" w:cs="Arial" w:eastAsia="Arial" w:hAnsi="Arial"/>
          <w:sz w:val="24"/>
          <w:szCs w:val="24"/>
        </w:rPr>
        <w:t xml:space="preserve"> - регулярный процесс сбора и анализа информации для отслеживания хода выполнения намеченных планов и проверки соответствия фактических действий/результатов установленным стандартам или нормативам;</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оценка</w:t>
      </w:r>
      <w:r>
        <w:rPr>
          <w:rFonts w:ascii="Arial" w:cs="Arial" w:eastAsia="Arial" w:hAnsi="Arial"/>
          <w:sz w:val="24"/>
          <w:szCs w:val="24"/>
        </w:rPr>
        <w:t xml:space="preserve"> - результат анализа эффективности, воздействия и устойчивости явлений или показателей с течением времени.</w:t>
      </w:r>
    </w:p>
    <w:p>
      <w:pPr>
        <w:spacing w:after="120"/>
        <w:jc w:val="both"/>
      </w:pPr>
      <w:r>
        <w:rPr>
          <w:rFonts w:ascii="Arial" w:cs="Arial" w:eastAsia="Arial" w:hAnsi="Arial"/>
          <w:sz w:val="24"/>
          <w:szCs w:val="24"/>
        </w:rPr>
        <w:t xml:space="preserve">2. Целью Типовой методики является оказание помощи Дирекциям Фондов и Наблюдательным советам Фондов в проведении эффективного мониторинга и оценки деятельности организации и реализованных проектов. Типовая методика также обеспечит выполнение Фондами требования по мониторингу и оценке (далее - МиО), указанного в Типовом положении.</w:t>
      </w:r>
    </w:p>
    <w:p>
      <w:pPr>
        <w:spacing w:after="120"/>
        <w:jc w:val="both"/>
      </w:pPr>
      <w:r>
        <w:rPr>
          <w:rFonts w:ascii="Arial" w:cs="Arial" w:eastAsia="Arial" w:hAnsi="Arial"/>
          <w:sz w:val="24"/>
          <w:szCs w:val="24"/>
        </w:rPr>
        <w:t xml:space="preserve">3. По итогам МиО Дирекция Фонда, на ежегодной основе не позднее 1 апреля года, следующего за отчетным годом,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Глава 2. Организация системы мониторинга и оценки</w:t>
      </w:r>
    </w:p>
    <w:p>
      <w:pPr>
        <w:spacing w:after="120"/>
        <w:jc w:val="both"/>
      </w:pPr>
      <w:r>
        <w:rPr>
          <w:rFonts w:ascii="Arial" w:cs="Arial" w:eastAsia="Arial" w:hAnsi="Arial"/>
          <w:sz w:val="24"/>
          <w:szCs w:val="24"/>
        </w:rPr>
        <w:t xml:space="preserve">4. Дирекция Фонда на основе Типовой методики разрабатывает собственную методику проведения мониторинга и оценки, которая утверждается решением Наблюдательного совета Фонда. По представлению дирекции Фонда Наблюдательный совет Фонда утверждает состав мониторинговой группы Фонда. Рекомендуемый состав мониторинговой группы:</w:t>
      </w:r>
    </w:p>
    <w:p>
      <w:pPr>
        <w:spacing w:after="120"/>
        <w:jc w:val="both"/>
      </w:pPr>
      <w:r>
        <w:rPr>
          <w:rFonts w:ascii="Arial" w:cs="Arial" w:eastAsia="Arial" w:hAnsi="Arial"/>
          <w:sz w:val="24"/>
          <w:szCs w:val="24"/>
        </w:rPr>
        <w:t xml:space="preserve">1) представитель Наблюдательного совета Фонда, назначенный руководителем мониторинговой группы решением Наблюдательного совета Фонда;</w:t>
      </w:r>
    </w:p>
    <w:p>
      <w:pPr>
        <w:spacing w:after="120"/>
        <w:jc w:val="both"/>
      </w:pPr>
      <w:r>
        <w:rPr>
          <w:rFonts w:ascii="Arial" w:cs="Arial" w:eastAsia="Arial" w:hAnsi="Arial"/>
          <w:sz w:val="24"/>
          <w:szCs w:val="24"/>
        </w:rPr>
        <w:t xml:space="preserve">2) представитель учредителя Фонда;</w:t>
      </w:r>
    </w:p>
    <w:p>
      <w:pPr>
        <w:spacing w:after="120"/>
        <w:jc w:val="both"/>
      </w:pPr>
      <w:r>
        <w:rPr>
          <w:rFonts w:ascii="Arial" w:cs="Arial" w:eastAsia="Arial" w:hAnsi="Arial"/>
          <w:sz w:val="24"/>
          <w:szCs w:val="24"/>
        </w:rPr>
        <w:t xml:space="preserve">3) представитель Наблюдательного совета Фонда, делегированный в состав мониторинговой группы решением Наблюдательного совета Фонда, представляющий государственные органы, или органы местного самоуправления;</w:t>
      </w:r>
    </w:p>
    <w:p>
      <w:pPr>
        <w:spacing w:after="120"/>
        <w:jc w:val="both"/>
      </w:pPr>
      <w:r>
        <w:rPr>
          <w:rFonts w:ascii="Arial" w:cs="Arial" w:eastAsia="Arial" w:hAnsi="Arial"/>
          <w:sz w:val="24"/>
          <w:szCs w:val="24"/>
        </w:rPr>
        <w:t xml:space="preserve">4) представитель Наблюдательного совета Фонда, делегированный в состав мониторинговой группы решением Наблюдательного совета Фонда, представляющий коммерческие, или некоммерческие организации;</w:t>
      </w:r>
    </w:p>
    <w:p>
      <w:pPr>
        <w:spacing w:after="120"/>
        <w:jc w:val="both"/>
      </w:pPr>
      <w:r>
        <w:rPr>
          <w:rFonts w:ascii="Arial" w:cs="Arial" w:eastAsia="Arial" w:hAnsi="Arial"/>
          <w:sz w:val="24"/>
          <w:szCs w:val="24"/>
        </w:rPr>
        <w:t xml:space="preserve">5) представитель дирекции Фонда, делегированный в состав мониторинговой группы распоряжением исполнительного директора Фонда.</w:t>
      </w:r>
    </w:p>
    <w:p>
      <w:pPr>
        <w:spacing w:after="120"/>
        <w:jc w:val="both"/>
      </w:pPr>
      <w:r>
        <w:rPr>
          <w:rFonts w:ascii="Arial" w:cs="Arial" w:eastAsia="Arial" w:hAnsi="Arial"/>
          <w:sz w:val="24"/>
          <w:szCs w:val="24"/>
        </w:rPr>
        <w:t xml:space="preserve">5. Члены мониторинговой группы имеют право свободного доступа к информации и документам Фонда.</w:t>
      </w:r>
    </w:p>
    <w:p>
      <w:pPr>
        <w:spacing w:after="120"/>
        <w:jc w:val="both"/>
      </w:pPr>
      <w:r>
        <w:rPr>
          <w:rFonts w:ascii="Arial" w:cs="Arial" w:eastAsia="Arial" w:hAnsi="Arial"/>
          <w:sz w:val="24"/>
          <w:szCs w:val="24"/>
        </w:rPr>
        <w:t xml:space="preserve">6. Руководитель мониторинговой группы распределяет поручения членам мониторинговой группы по сбору и анализу индикаторов мониторинга и оценки.</w:t>
      </w:r>
    </w:p>
    <w:p>
      <w:pPr>
        <w:spacing w:after="120"/>
        <w:jc w:val="both"/>
      </w:pPr>
      <w:r>
        <w:rPr>
          <w:rFonts w:ascii="Arial" w:cs="Arial" w:eastAsia="Arial" w:hAnsi="Arial"/>
          <w:sz w:val="24"/>
          <w:szCs w:val="24"/>
        </w:rPr>
        <w:t xml:space="preserve">7. Мониторинговая группа в срок до 31 декабря разрабатывает план проведения мониторинга и оценки на следующий год.</w:t>
      </w:r>
    </w:p>
    <w:p>
      <w:pPr>
        <w:spacing w:after="120"/>
        <w:jc w:val="both"/>
      </w:pPr>
      <w:r>
        <w:rPr>
          <w:rFonts w:ascii="Arial" w:cs="Arial" w:eastAsia="Arial" w:hAnsi="Arial"/>
          <w:sz w:val="24"/>
          <w:szCs w:val="24"/>
        </w:rPr>
        <w:t xml:space="preserve">8. План мониторинга утверждает исполнительный директор Фонда. Форма плана мониторинга и оценки представлена в приложении 1 к настоящей Типовой методике.</w:t>
      </w:r>
    </w:p>
    <w:p>
      <w:pPr>
        <w:spacing w:after="120"/>
        <w:jc w:val="both"/>
      </w:pPr>
      <w:r>
        <w:rPr>
          <w:rFonts w:ascii="Arial" w:cs="Arial" w:eastAsia="Arial" w:hAnsi="Arial"/>
          <w:sz w:val="24"/>
          <w:szCs w:val="24"/>
        </w:rPr>
        <w:t xml:space="preserve">Глава 3. Цели и виды мониторинга и оценки</w:t>
      </w:r>
    </w:p>
    <w:p>
      <w:pPr>
        <w:spacing w:after="120"/>
        <w:jc w:val="both"/>
      </w:pPr>
      <w:r>
        <w:rPr>
          <w:rFonts w:ascii="Arial" w:cs="Arial" w:eastAsia="Arial" w:hAnsi="Arial"/>
          <w:sz w:val="24"/>
          <w:szCs w:val="24"/>
        </w:rPr>
        <w:t xml:space="preserve">9. Целью мониторинга и оценки является - отслеживание и дача оценки деятельности Фондов и реализованным проектам в режиме реального времени, на предмет достижения поставленных целей в рамках выделенных финансовых средств.</w:t>
      </w:r>
    </w:p>
    <w:p>
      <w:pPr>
        <w:spacing w:after="120"/>
        <w:jc w:val="both"/>
      </w:pPr>
      <w:r>
        <w:rPr>
          <w:rFonts w:ascii="Arial" w:cs="Arial" w:eastAsia="Arial" w:hAnsi="Arial"/>
          <w:sz w:val="24"/>
          <w:szCs w:val="24"/>
        </w:rPr>
        <w:t xml:space="preserve">10. Основное предназначение мониторинга и оценки - давать информацию о принятии управленческих решений. Информация должна быть достаточной, достоверной, своевременной, надежной.</w:t>
      </w:r>
    </w:p>
    <w:p>
      <w:pPr>
        <w:spacing w:after="120"/>
        <w:jc w:val="both"/>
      </w:pPr>
      <w:r>
        <w:rPr>
          <w:rFonts w:ascii="Arial" w:cs="Arial" w:eastAsia="Arial" w:hAnsi="Arial"/>
          <w:sz w:val="24"/>
          <w:szCs w:val="24"/>
        </w:rPr>
        <w:t xml:space="preserve">11. Мониторинг отвечает на вопрос "что произошло?", и "какие отклонения выявлены по сравнению с первоначальным или намеченным (без анализа ситуации)?".</w:t>
      </w:r>
    </w:p>
    <w:p>
      <w:pPr>
        <w:spacing w:after="120"/>
        <w:jc w:val="both"/>
      </w:pPr>
      <w:r>
        <w:rPr>
          <w:rFonts w:ascii="Arial" w:cs="Arial" w:eastAsia="Arial" w:hAnsi="Arial"/>
          <w:sz w:val="24"/>
          <w:szCs w:val="24"/>
        </w:rPr>
        <w:t xml:space="preserve">Оценка отвечает на вопрос "как были достигнуты результаты?", "почему произошли отклонения?" и "как можно исправить ошибки (с анализом ситуации)?".</w:t>
      </w:r>
    </w:p>
    <w:p>
      <w:pPr>
        <w:spacing w:after="120"/>
        <w:jc w:val="both"/>
      </w:pPr>
      <w:r>
        <w:rPr>
          <w:rFonts w:ascii="Arial" w:cs="Arial" w:eastAsia="Arial" w:hAnsi="Arial"/>
          <w:sz w:val="24"/>
          <w:szCs w:val="24"/>
        </w:rPr>
        <w:t xml:space="preserve">12. В соответствии с требованиями Типового положения (глава 7 Типового положения) определены следующие виды МиО:</w:t>
      </w:r>
    </w:p>
    <w:p>
      <w:pPr>
        <w:spacing w:after="120"/>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120"/>
        <w:jc w:val="both"/>
      </w:pPr>
      <w:r>
        <w:rPr>
          <w:rFonts w:ascii="Arial" w:cs="Arial" w:eastAsia="Arial" w:hAnsi="Arial"/>
          <w:sz w:val="24"/>
          <w:szCs w:val="24"/>
        </w:rPr>
        <w:t xml:space="preserve">2) соблюдение целевого использования финансовых средств;</w:t>
      </w:r>
    </w:p>
    <w:p>
      <w:pPr>
        <w:spacing w:after="120"/>
        <w:jc w:val="both"/>
      </w:pPr>
      <w:r>
        <w:rPr>
          <w:rFonts w:ascii="Arial" w:cs="Arial" w:eastAsia="Arial" w:hAnsi="Arial"/>
          <w:sz w:val="24"/>
          <w:szCs w:val="24"/>
        </w:rPr>
        <w:t xml:space="preserve">3) оценка эффективности выполнения проектов;</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13. Определены типовые этапы подготовки системы МиО (см. диаграмму 1).</w:t>
      </w:r>
    </w:p>
    <w:p>
      <w:pPr>
        <w:spacing w:after="120"/>
        <w:jc w:val="both"/>
      </w:pPr>
      <w:r>
        <w:rPr>
          <w:rFonts w:ascii="Arial" w:cs="Arial" w:eastAsia="Arial" w:hAnsi="Arial"/>
          <w:sz w:val="24"/>
          <w:szCs w:val="24"/>
        </w:rPr>
        <w:t xml:space="preserve">Диаграмма 1. Этапы подготовки системы МиО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14. Индикатор служит средством измерения каких-либо достижений. Он отражает изменения, происходящие в результате работы Фонда, или при реализации проекта. Индикатор позволяет ответить на вопрос, насколько достигнута цель, то есть сравнивает реальные результаты с запланированными.</w:t>
      </w:r>
    </w:p>
    <w:p>
      <w:pPr>
        <w:spacing w:after="120"/>
        <w:jc w:val="both"/>
      </w:pPr>
      <w:r>
        <w:rPr>
          <w:rFonts w:ascii="Arial" w:cs="Arial" w:eastAsia="Arial" w:hAnsi="Arial"/>
          <w:sz w:val="24"/>
          <w:szCs w:val="24"/>
        </w:rPr>
        <w:t xml:space="preserve">15. Для формирования системы МиО рекомендуется использовать следующие типы индикаторов:</w:t>
      </w:r>
    </w:p>
    <w:p>
      <w:pPr>
        <w:spacing w:after="120"/>
        <w:jc w:val="both"/>
      </w:pPr>
      <w:r>
        <w:rPr>
          <w:rFonts w:ascii="Arial" w:cs="Arial" w:eastAsia="Arial" w:hAnsi="Arial"/>
          <w:sz w:val="24"/>
          <w:szCs w:val="24"/>
        </w:rPr>
        <w:t xml:space="preserve">- индикаторы процесса - отражают информацию о том, как выполняются определенные действия, отраженные в плане по времени и по факту исполнения;</w:t>
      </w:r>
    </w:p>
    <w:p>
      <w:pPr>
        <w:spacing w:after="120"/>
        <w:jc w:val="both"/>
      </w:pPr>
      <w:r>
        <w:rPr>
          <w:rFonts w:ascii="Arial" w:cs="Arial" w:eastAsia="Arial" w:hAnsi="Arial"/>
          <w:sz w:val="24"/>
          <w:szCs w:val="24"/>
        </w:rPr>
        <w:t xml:space="preserve">- индикаторы результатов - отражают информацию о достижении результата по завершению действия, или на его промежуточном этапе;</w:t>
      </w:r>
    </w:p>
    <w:p>
      <w:pPr>
        <w:spacing w:after="120"/>
        <w:jc w:val="both"/>
      </w:pPr>
      <w:r>
        <w:rPr>
          <w:rFonts w:ascii="Arial" w:cs="Arial" w:eastAsia="Arial" w:hAnsi="Arial"/>
          <w:sz w:val="24"/>
          <w:szCs w:val="24"/>
        </w:rPr>
        <w:t xml:space="preserve">- индикаторы воздействия - показывают влияние, которое оказано на определенный объект в результате деятельности субъекта, или реализации какого-либо проекта.</w:t>
      </w:r>
    </w:p>
    <w:p>
      <w:pPr>
        <w:spacing w:after="120"/>
        <w:jc w:val="both"/>
      </w:pPr>
      <w:r>
        <w:rPr>
          <w:rFonts w:ascii="Arial" w:cs="Arial" w:eastAsia="Arial" w:hAnsi="Arial"/>
          <w:sz w:val="24"/>
          <w:szCs w:val="24"/>
        </w:rPr>
        <w:t xml:space="preserve">16. В рамках настоящей Типовой методики также будут применяться количественные и качественные индикаторы:</w:t>
      </w:r>
    </w:p>
    <w:p>
      <w:pPr>
        <w:spacing w:after="120"/>
        <w:jc w:val="both"/>
      </w:pPr>
      <w:r>
        <w:rPr>
          <w:rFonts w:ascii="Arial" w:cs="Arial" w:eastAsia="Arial" w:hAnsi="Arial"/>
          <w:sz w:val="24"/>
          <w:szCs w:val="24"/>
        </w:rPr>
        <w:t xml:space="preserve">- количественные индикаторы - индикаторы, которые применяются для мониторинга и оценки количественных характеристик, например: объем выделенных средств, число проектов, объем задолженностей;</w:t>
      </w:r>
    </w:p>
    <w:p>
      <w:pPr>
        <w:spacing w:after="120"/>
        <w:jc w:val="both"/>
      </w:pPr>
      <w:r>
        <w:rPr>
          <w:rFonts w:ascii="Arial" w:cs="Arial" w:eastAsia="Arial" w:hAnsi="Arial"/>
          <w:sz w:val="24"/>
          <w:szCs w:val="24"/>
        </w:rPr>
        <w:t xml:space="preserve">- качественные индикаторы - отражают качественные характеристики, например в виде: степени удовлетворенности, восприятия, отношения к чему-либо.</w:t>
      </w:r>
    </w:p>
    <w:p>
      <w:pPr>
        <w:spacing w:after="120"/>
        <w:jc w:val="both"/>
      </w:pPr>
      <w:r>
        <w:rPr>
          <w:rFonts w:ascii="Arial" w:cs="Arial" w:eastAsia="Arial" w:hAnsi="Arial"/>
          <w:sz w:val="24"/>
          <w:szCs w:val="24"/>
        </w:rPr>
        <w:t xml:space="preserve">17. Каждый индикатор оценивается в сравнении с плановым показателем. Значение планового показателя приравнивается к 100%. Индикатор оценивается как соотношение фактического к плановому показателю. Наименование индикаторов и их плановые значения являются едиными для всех Фондов.</w:t>
      </w:r>
    </w:p>
    <w:p>
      <w:pPr>
        <w:spacing w:after="120"/>
        <w:jc w:val="both"/>
      </w:pPr>
      <w:r>
        <w:rPr>
          <w:rFonts w:ascii="Arial" w:cs="Arial" w:eastAsia="Arial" w:hAnsi="Arial"/>
          <w:sz w:val="24"/>
          <w:szCs w:val="24"/>
        </w:rPr>
        <w:t xml:space="preserve">18. По каждой группе индикаторов рассчитывается среднее значение. В таблице 1 приведен пример проведения оценки индикаторов.</w:t>
      </w:r>
    </w:p>
    <w:p>
      <w:pPr>
        <w:spacing w:after="120"/>
        <w:jc w:val="both"/>
      </w:pPr>
      <w:r>
        <w:rPr>
          <w:rFonts w:ascii="Arial" w:cs="Arial" w:eastAsia="Arial" w:hAnsi="Arial"/>
          <w:sz w:val="24"/>
          <w:szCs w:val="24"/>
        </w:rPr>
        <w:t xml:space="preserve">Таблица 1. Перечень индикаторов соответствия деятельности Фонда установленным правилам и процедурам(*)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9"/>
        <w:gridCol w:w="2359"/>
        <w:gridCol w:w="2257"/>
        <w:gridCol w:w="222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2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26% от общего числа проектов проводился мониторинг</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26/20*100%=130%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 опубликование и обновление информации о работе Фонда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раз в год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обновление</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¼*100=25%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(130%+25%)/2=78%</w:t>
            </w:r>
          </w:p>
        </w:tc>
      </w:tr>
    </w:tbl>
    <w:p>
      <w:pPr>
        <w:spacing w:after="120" w:before="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3.1. Соответствие деятельности Фонда установленным правилам и процедурам</w:t>
      </w:r>
    </w:p>
    <w:p>
      <w:pPr>
        <w:spacing w:after="120"/>
        <w:jc w:val="both"/>
      </w:pPr>
      <w:r>
        <w:rPr>
          <w:rFonts w:ascii="Arial" w:cs="Arial" w:eastAsia="Arial" w:hAnsi="Arial"/>
          <w:sz w:val="24"/>
          <w:szCs w:val="24"/>
        </w:rPr>
        <w:t xml:space="preserve">19. Индикаторы оценивают соответствие процедур по приему, оценке, утверждению, финансированию проектов подаваемых заявителями в адрес Фонда, процедурам, указанным в Типовом положении.</w:t>
      </w:r>
    </w:p>
    <w:p>
      <w:pPr>
        <w:spacing w:after="120"/>
        <w:jc w:val="both"/>
      </w:pPr>
      <w:r>
        <w:rPr>
          <w:rFonts w:ascii="Arial" w:cs="Arial" w:eastAsia="Arial" w:hAnsi="Arial"/>
          <w:sz w:val="24"/>
          <w:szCs w:val="24"/>
        </w:rPr>
        <w:t xml:space="preserve">20. Перечень индикаторов, описывающих соблюдение процедур со стороны Фонда, с указанием числовых значений, методов оценки, источников информации, периодичностью оценки представлен в таблице 2.</w:t>
      </w:r>
    </w:p>
    <w:p>
      <w:pPr>
        <w:spacing w:after="120"/>
        <w:jc w:val="both"/>
      </w:pPr>
      <w:r>
        <w:rPr>
          <w:rFonts w:ascii="Arial" w:cs="Arial" w:eastAsia="Arial" w:hAnsi="Arial"/>
          <w:sz w:val="24"/>
          <w:szCs w:val="24"/>
        </w:rPr>
        <w:t xml:space="preserve">21. По каждой группе индикаторов рассчитывается среднее значение.</w:t>
      </w:r>
    </w:p>
    <w:p>
      <w:pPr>
        <w:spacing w:after="120"/>
        <w:jc w:val="both"/>
      </w:pPr>
      <w:r>
        <w:rPr>
          <w:rFonts w:ascii="Arial" w:cs="Arial" w:eastAsia="Arial" w:hAnsi="Arial"/>
          <w:sz w:val="24"/>
          <w:szCs w:val="24"/>
        </w:rPr>
        <w:t xml:space="preserve">Таблица 2. Перечень индикаторов соответствия деятельности Фонда установленным правилам и процедурам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565"/>
        <w:gridCol w:w="2124"/>
        <w:gridCol w:w="2459"/>
        <w:gridCol w:w="172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проведенных мониторинговых визитов от планового значения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составе Наблюдательного совета Фонда представителей коммерческих и некоммерческих организаций</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от числа членов Наблюдательного совета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представителей коммерческого и некоммерческого сектора в составе Наблюдательного совета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органов МСУ и государственных органов деятельностью Фонда (Методика проведения МиО качественных индикаторов приведена в приложении 2 к настоящей Типовой методике)</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опрошенных оценили работу Фонда на оценку "отлично", "хорошо"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опрошенных, которые оценили работу Фонда на оценку "отлично", "хорошо"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3.2. Соблюдение целевого использования финансовых средств</w:t>
      </w:r>
    </w:p>
    <w:p>
      <w:pPr>
        <w:spacing w:after="120"/>
        <w:jc w:val="both"/>
      </w:pPr>
      <w:r>
        <w:rPr>
          <w:rFonts w:ascii="Arial" w:cs="Arial" w:eastAsia="Arial" w:hAnsi="Arial"/>
          <w:sz w:val="24"/>
          <w:szCs w:val="24"/>
        </w:rPr>
        <w:t xml:space="preserve">22. 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w:t>
      </w:r>
    </w:p>
    <w:p>
      <w:pPr>
        <w:spacing w:after="120"/>
        <w:jc w:val="both"/>
      </w:pPr>
      <w:r>
        <w:rPr>
          <w:rFonts w:ascii="Arial" w:cs="Arial" w:eastAsia="Arial" w:hAnsi="Arial"/>
          <w:sz w:val="24"/>
          <w:szCs w:val="24"/>
        </w:rPr>
        <w:t xml:space="preserve">23. Перечень индикаторов, описывающих целевое использование финансовых средств представлен в таблице 3.</w:t>
      </w:r>
    </w:p>
    <w:p>
      <w:pPr>
        <w:spacing w:after="120"/>
        <w:jc w:val="both"/>
      </w:pPr>
      <w:r>
        <w:rPr>
          <w:rFonts w:ascii="Arial" w:cs="Arial" w:eastAsia="Arial" w:hAnsi="Arial"/>
          <w:sz w:val="24"/>
          <w:szCs w:val="24"/>
        </w:rPr>
        <w:t xml:space="preserve">Таблица 3. Перечень индикаторов соблюдения целевого использования финансовых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616"/>
        <w:gridCol w:w="2295"/>
        <w:gridCol w:w="2254"/>
        <w:gridCol w:w="171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соотношения между объемом финансирования по экономическим проектам по отношению к общему объему финансирования (показывает, как Фонд выполняет свои решения по финансированию экономических проектов)</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выделенный решением Наблюдательного совета на экономические проекты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объема финансирования по экономическим проектам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фактическая смета соответствует плановой смете (фактические статьи расходов по смете должны соответствовать плановым расходам по смете)</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проектов с согласованной сметой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реализованных проектов от общего числа проектов, в которых есть отклонения от сметы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3.3. Оценка эффективности выполнения проектов</w:t>
      </w:r>
    </w:p>
    <w:p>
      <w:pPr>
        <w:spacing w:after="120"/>
        <w:jc w:val="both"/>
      </w:pPr>
      <w:r>
        <w:rPr>
          <w:rFonts w:ascii="Arial" w:cs="Arial" w:eastAsia="Arial" w:hAnsi="Arial"/>
          <w:sz w:val="24"/>
          <w:szCs w:val="24"/>
        </w:rPr>
        <w:t xml:space="preserve">24. Индикаторы оценивают достижение целей и задач завершенных проектов в рамках утвержденных бюджетов.</w:t>
      </w:r>
    </w:p>
    <w:p>
      <w:pPr>
        <w:spacing w:after="120"/>
        <w:jc w:val="both"/>
      </w:pPr>
      <w:r>
        <w:rPr>
          <w:rFonts w:ascii="Arial" w:cs="Arial" w:eastAsia="Arial" w:hAnsi="Arial"/>
          <w:sz w:val="24"/>
          <w:szCs w:val="24"/>
        </w:rPr>
        <w:t xml:space="preserve">25. Индикаторы оценки эффективности выполнения проектов представлены в таблице 4.</w:t>
      </w:r>
    </w:p>
    <w:p>
      <w:pPr>
        <w:spacing w:after="120"/>
        <w:jc w:val="both"/>
      </w:pPr>
      <w:r>
        <w:rPr>
          <w:rFonts w:ascii="Arial" w:cs="Arial" w:eastAsia="Arial" w:hAnsi="Arial"/>
          <w:sz w:val="24"/>
          <w:szCs w:val="24"/>
        </w:rPr>
        <w:t xml:space="preserve">Таблица 4. Индикаторы эффективности выполнения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07"/>
        <w:gridCol w:w="2288"/>
        <w:gridCol w:w="1810"/>
        <w:gridCol w:w="196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завершенных проектов (для инфраструктурных проектов завершением является наличие акта ввода объекта в эксплуатацию, для техники, оборудования включение в реестр муниципального имущества)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решением Наблюдательного совета Фонда проектов на текущий год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фактически завершенных проектов</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которые достигли всех запланированных индикаторов</w:t>
            </w:r>
          </w:p>
          <w:p>
            <w:pPr>
              <w:jc w:val="left"/>
            </w:pPr>
            <w:r>
              <w:rPr>
                <w:rFonts w:ascii="Arial" w:cs="Arial" w:eastAsia="Arial" w:hAnsi="Arial"/>
                <w:sz w:val="24"/>
                <w:szCs w:val="24"/>
              </w:rPr>
              <w:t xml:space="preserve">(пример: в проекте "Организация секции по футболу" указано, что будет создано 2 рабочих места и 25 детей будет заниматься футболом. Фактически создано 3 рабочих места и занимается 30 детей. Проект достиг своей цели)</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всех реализованных проектов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в которых достигнуты заявленные цели, индикаторы</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конечных потребителей результатами реализованных проектов.</w:t>
            </w:r>
          </w:p>
          <w:p>
            <w:pPr>
              <w:jc w:val="left"/>
            </w:pPr>
            <w:r>
              <w:rPr>
                <w:rFonts w:ascii="Arial" w:cs="Arial" w:eastAsia="Arial" w:hAnsi="Arial"/>
                <w:sz w:val="24"/>
                <w:szCs w:val="24"/>
              </w:rPr>
              <w:t xml:space="preserve">(Методика проведения МиО качественных индикаторов приведена в приложении 2 к настоящей Типовой методике)</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не ниже 3,5 балла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оценка по итогам анкетирования</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3.4. Соблюдение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26. Индикаторы оценивают дисциплину, ответственность Фондов и исполнителей проектов в отношении соблюдения норм бюджетного законодательства, в том числе процедур государственных закупок.</w:t>
      </w:r>
    </w:p>
    <w:p>
      <w:pPr>
        <w:spacing w:after="120"/>
        <w:jc w:val="both"/>
      </w:pPr>
      <w:r>
        <w:rPr>
          <w:rFonts w:ascii="Arial" w:cs="Arial" w:eastAsia="Arial" w:hAnsi="Arial"/>
          <w:sz w:val="24"/>
          <w:szCs w:val="24"/>
        </w:rPr>
        <w:t xml:space="preserve">Таблица 5. Индикаторы соблюдения процедур и норм бюджетного законодательства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366"/>
        <w:gridCol w:w="2019"/>
        <w:gridCol w:w="2754"/>
        <w:gridCol w:w="173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7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в которых не выявлено финансовых нарушений по итогам аудита Счетной палаты и другими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общее число реализованных проектов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есть замечания Счетной палаты и других проверяющих органов</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не выявлено нарушений по государственным закупкам, самостоятельно осуществляемых Фондом по итогам проверки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закупки осуществлялись самим Фондом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по которым выявлены нарушения со стороны проверяющих органов по отношению к числу проектов, по которым Фонд проводил закупки (%)</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Глава 4. Статистическая информация о деятельности Фонда</w:t>
      </w:r>
    </w:p>
    <w:p>
      <w:pPr>
        <w:spacing w:after="120"/>
        <w:jc w:val="both"/>
      </w:pPr>
      <w:r>
        <w:rPr>
          <w:rFonts w:ascii="Arial" w:cs="Arial" w:eastAsia="Arial" w:hAnsi="Arial"/>
          <w:sz w:val="24"/>
          <w:szCs w:val="24"/>
        </w:rPr>
        <w:t xml:space="preserve">27. Дирекция Фонда не менее 1 раза в год, не позднее 1 апреля года, следующего за отчетным годом, представляет в уполномоченный государственный орган по экономическому прогнозированию статистическую информацию о деятельности Фонда.</w:t>
      </w:r>
    </w:p>
    <w:p>
      <w:pPr>
        <w:spacing w:after="120"/>
        <w:jc w:val="both"/>
      </w:pPr>
      <w:r>
        <w:rPr>
          <w:rFonts w:ascii="Arial" w:cs="Arial" w:eastAsia="Arial" w:hAnsi="Arial"/>
          <w:sz w:val="24"/>
          <w:szCs w:val="24"/>
        </w:rPr>
        <w:t xml:space="preserve">Перечень статистической информации представлен в приложении 3 к настоящей Типовой методике.</w:t>
      </w:r>
    </w:p>
    <w:p>
      <w:pPr>
        <w:spacing w:after="120"/>
        <w:jc w:val="both"/>
      </w:pPr>
      <w:r>
        <w:rPr>
          <w:rFonts w:ascii="Arial" w:cs="Arial" w:eastAsia="Arial" w:hAnsi="Arial"/>
          <w:sz w:val="24"/>
          <w:szCs w:val="24"/>
        </w:rPr>
        <w:t xml:space="preserve">Глава 5. Отчеты по результатам мониторинга и оценки</w:t>
      </w:r>
    </w:p>
    <w:p>
      <w:pPr>
        <w:spacing w:after="120"/>
        <w:jc w:val="both"/>
      </w:pPr>
      <w:r>
        <w:rPr>
          <w:rFonts w:ascii="Arial" w:cs="Arial" w:eastAsia="Arial" w:hAnsi="Arial"/>
          <w:sz w:val="24"/>
          <w:szCs w:val="24"/>
        </w:rPr>
        <w:t xml:space="preserve">28. Результаты мониторинга оформляются в виде отчета, где отражаются результаты мониторинга и рекомендации по устранению отклонений. Отчет мониторинговой группы заслушивается на заседаниях Наблюдательного совета Фонда не менее 2 раз в год.</w:t>
      </w:r>
    </w:p>
    <w:p>
      <w:pPr>
        <w:spacing w:after="120"/>
        <w:jc w:val="both"/>
      </w:pPr>
      <w:r>
        <w:rPr>
          <w:rFonts w:ascii="Arial" w:cs="Arial" w:eastAsia="Arial" w:hAnsi="Arial"/>
          <w:sz w:val="24"/>
          <w:szCs w:val="24"/>
        </w:rPr>
        <w:t xml:space="preserve">Отчет Фонда по результатам мониторинга и оценки на ежегодной основе, не позднее 1 апреля года, следующего за отчетным годом, направляется в уполномоченный государственный орган по экономическому прогнозированию, а также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Рекомендуемый формат отчета представлен в приложении 4 к настоящей Типовой методике.</w:t>
      </w:r>
    </w:p>
    <w:p>
      <w:pPr>
        <w:spacing w:after="120"/>
        <w:jc w:val="both"/>
      </w:pPr>
      <w:r>
        <w:rPr>
          <w:rFonts w:ascii="Arial" w:cs="Arial" w:eastAsia="Arial" w:hAnsi="Arial"/>
          <w:sz w:val="24"/>
          <w:szCs w:val="24"/>
        </w:rPr>
        <w:t xml:space="preserve">Для визуализации результатов мониторинга и оценки рекомендуется использовать "лепестковую диаграмму" на основе Excel программы.</w:t>
      </w:r>
    </w:p>
    <w:p>
      <w:pPr>
        <w:spacing w:after="120"/>
        <w:jc w:val="both"/>
      </w:pPr>
      <w:r>
        <w:rPr>
          <w:rFonts w:ascii="Arial" w:cs="Arial" w:eastAsia="Arial" w:hAnsi="Arial"/>
          <w:sz w:val="24"/>
          <w:szCs w:val="24"/>
        </w:rPr>
        <w:t xml:space="preserve">Таблица 6. Результаты мониторинга и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9"/>
        <w:gridCol w:w="2829"/>
      </w:tblGrid>
      <w:tr>
        <w:tc>
          <w:tcPr>
            <w:tcW w:type="dxa" w:w="73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группы индикаторов</w:t>
            </w:r>
          </w:p>
        </w:tc>
        <w:tc>
          <w:tcPr>
            <w:tcW w:type="dxa" w:w="2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оценка индикаторов</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деятельности Фонда установленным правилам и процедурам</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Соблюдение целевого использования финансовых средств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выполнения проектов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Соблюдения процедур и норм бюджетного законодательства Кыргызской Республики</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before="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См. графическую копию рисунка.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методике</w:t>
      </w:r>
    </w:p>
    <w:p>
      <w:pPr>
        <w:spacing w:after="120"/>
        <w:jc w:val="both"/>
      </w:pPr>
      <w:r>
        <w:rPr>
          <w:rFonts w:ascii="Arial" w:cs="Arial" w:eastAsia="Arial" w:hAnsi="Arial"/>
          <w:sz w:val="24"/>
          <w:szCs w:val="24"/>
        </w:rPr>
        <w:t xml:space="preserve">ПЛАН
 мониторинга и оценки деятельности Фонда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90"/>
        <w:gridCol w:w="1405"/>
        <w:gridCol w:w="1561"/>
        <w:gridCol w:w="794"/>
        <w:gridCol w:w="1476"/>
        <w:gridCol w:w="1555"/>
        <w:gridCol w:w="139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Плановый показатель</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показатель</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МиО</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проведения МиО</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лицо</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Соответствие деятельности Фонда установленным правилам и процедурам</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Соблюдение целевого использования финансовых средств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Оценка эффективности выполнения проектов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Соблюдение процедур и норм бюджетного законодательства Кыргызской Республики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Типовой методике</w:t>
      </w:r>
    </w:p>
    <w:p>
      <w:pPr>
        <w:spacing w:after="120"/>
        <w:jc w:val="both"/>
      </w:pPr>
      <w:r>
        <w:rPr>
          <w:rFonts w:ascii="Arial" w:cs="Arial" w:eastAsia="Arial" w:hAnsi="Arial"/>
          <w:sz w:val="24"/>
          <w:szCs w:val="24"/>
        </w:rPr>
        <w:t xml:space="preserve">МЕТОДИКА
 проведения мониторинга и оценки качественных индикаторов оценки эффективности деятельности Фондов развития регионов</w:t>
      </w:r>
    </w:p>
    <w:p>
      <w:pPr>
        <w:spacing w:after="120"/>
        <w:jc w:val="both"/>
      </w:pPr>
      <w:r>
        <w:rPr>
          <w:rFonts w:ascii="Arial" w:cs="Arial" w:eastAsia="Arial" w:hAnsi="Arial"/>
          <w:sz w:val="24"/>
          <w:szCs w:val="24"/>
        </w:rPr>
        <w:t xml:space="preserve">1. Методика определяет последовательность действий для проведения мониторинга и оценки 2 качественных индикаторов, характеризующих работу Фонда:</w:t>
      </w:r>
    </w:p>
    <w:p>
      <w:pPr>
        <w:spacing w:after="120"/>
        <w:jc w:val="both"/>
      </w:pPr>
      <w:r>
        <w:rPr>
          <w:rFonts w:ascii="Arial" w:cs="Arial" w:eastAsia="Arial" w:hAnsi="Arial"/>
          <w:sz w:val="24"/>
          <w:szCs w:val="24"/>
        </w:rPr>
        <w:t xml:space="preserve">1) степень удовлетворенности органов местного самоуправления и государственных органов деятельностью Фонда;</w:t>
      </w:r>
    </w:p>
    <w:p>
      <w:pPr>
        <w:spacing w:after="120"/>
        <w:jc w:val="both"/>
      </w:pPr>
      <w:r>
        <w:rPr>
          <w:rFonts w:ascii="Arial" w:cs="Arial" w:eastAsia="Arial" w:hAnsi="Arial"/>
          <w:sz w:val="24"/>
          <w:szCs w:val="24"/>
        </w:rPr>
        <w:t xml:space="preserve">2) степень удовлетворенности конечных потребителей результатами реализованных проектов.</w:t>
      </w:r>
    </w:p>
    <w:p>
      <w:pPr>
        <w:spacing w:after="120"/>
        <w:jc w:val="both"/>
      </w:pPr>
      <w:r>
        <w:rPr>
          <w:rFonts w:ascii="Arial" w:cs="Arial" w:eastAsia="Arial" w:hAnsi="Arial"/>
          <w:sz w:val="24"/>
          <w:szCs w:val="24"/>
        </w:rPr>
        <w:t xml:space="preserve">2. Оценка проводится методом анкетирования. Анкеты направляются участникам опроса по электронной почте, посредством электронного сообщения по мобильному телефону, по WhatsApp.</w:t>
      </w:r>
    </w:p>
    <w:p>
      <w:pPr>
        <w:spacing w:after="120"/>
        <w:jc w:val="both"/>
      </w:pPr>
      <w:r>
        <w:rPr>
          <w:rFonts w:ascii="Arial" w:cs="Arial" w:eastAsia="Arial" w:hAnsi="Arial"/>
          <w:sz w:val="24"/>
          <w:szCs w:val="24"/>
        </w:rPr>
        <w:t xml:space="preserve">3. Оценка проводится в период январь-февраль года, следующего за текущим годом. Данные по оценке должны быть готовы и включены в финальный отчет до 31 марта года, следующего за отчетным годом.</w:t>
      </w:r>
    </w:p>
    <w:p>
      <w:pPr>
        <w:spacing w:after="120"/>
        <w:jc w:val="both"/>
      </w:pPr>
      <w:r>
        <w:rPr>
          <w:rFonts w:ascii="Arial" w:cs="Arial" w:eastAsia="Arial" w:hAnsi="Arial"/>
          <w:sz w:val="24"/>
          <w:szCs w:val="24"/>
        </w:rPr>
        <w:t xml:space="preserve">4. Фондам рекомендуется для проведения оценки нанимать независимую компанию, которая имеет опыт проведения опросов и подготовки отчетов. Финансирование работы компании может осуществляться из бюджета Фонда в рамках финансирования консалтинговых услуг, или за счет поддержки международных донорских организаций.</w:t>
      </w:r>
    </w:p>
    <w:p>
      <w:pPr>
        <w:spacing w:after="120"/>
        <w:jc w:val="both"/>
      </w:pPr>
      <w:r>
        <w:rPr>
          <w:rFonts w:ascii="Arial" w:cs="Arial" w:eastAsia="Arial" w:hAnsi="Arial"/>
          <w:sz w:val="24"/>
          <w:szCs w:val="24"/>
        </w:rPr>
        <w:t xml:space="preserve">5. Оценка степени удовлетворенности органов местного самоуправления и государственных органов деятельностью Фонда:</w:t>
      </w:r>
    </w:p>
    <w:p>
      <w:pPr>
        <w:spacing w:after="120"/>
        <w:jc w:val="both"/>
      </w:pPr>
      <w:r>
        <w:rPr>
          <w:rFonts w:ascii="Arial" w:cs="Arial" w:eastAsia="Arial" w:hAnsi="Arial"/>
          <w:sz w:val="24"/>
          <w:szCs w:val="24"/>
        </w:rPr>
        <w:t xml:space="preserve">1) формируется перечень заявителей в виде государственных органов и органов местного самоуправления, с указанием руководителей, или ответственных за проект лиц, которые подавали заявки на финансирование за счет средств Фонда;</w:t>
      </w:r>
    </w:p>
    <w:p>
      <w:pPr>
        <w:spacing w:after="120"/>
        <w:jc w:val="both"/>
      </w:pPr>
      <w:r>
        <w:rPr>
          <w:rFonts w:ascii="Arial" w:cs="Arial" w:eastAsia="Arial" w:hAnsi="Arial"/>
          <w:sz w:val="24"/>
          <w:szCs w:val="24"/>
        </w:rPr>
        <w:t xml:space="preserve">2) по каждому руководителю, или ответственному лицу устанавливаются контактные данные: электронная почта, или номер мобильного телефона;</w:t>
      </w:r>
    </w:p>
    <w:p>
      <w:pPr>
        <w:spacing w:after="120"/>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jc w:val="both"/>
      </w:pPr>
      <w:r>
        <w:rPr>
          <w:rFonts w:ascii="Arial" w:cs="Arial" w:eastAsia="Arial" w:hAnsi="Arial"/>
          <w:sz w:val="24"/>
          <w:szCs w:val="24"/>
        </w:rPr>
        <w:t xml:space="preserve">Таблица 1.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2"/>
        <w:gridCol w:w="4784"/>
        <w:gridCol w:w="1022"/>
      </w:tblGrid>
      <w:tr>
        <w:tc>
          <w:tcPr>
            <w:tcW w:type="dxa" w:w="4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4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4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деятельностью Фонда развития региона ______________ области/района в прошедшем ______ году</w:t>
            </w: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Фонд успешно справляется с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Фонд в целом справляется со своей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Фонда есть определенные недостатки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Фонда не удовлетворен. В его деятельности много нарушений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120"/>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 Количество ответов на анкеты должно быть не менее 70% от числа отправленных анкет;</w:t>
      </w:r>
    </w:p>
    <w:p>
      <w:pPr>
        <w:spacing w:after="120"/>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органов МСУ и государственных органов деятельностью Фонда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Оср - среднее значение индикатора (в %),</w:t>
      </w:r>
    </w:p>
    <w:p>
      <w:pPr>
        <w:spacing w:after="120"/>
        <w:jc w:val="both"/>
      </w:pPr>
      <w:r>
        <w:rPr>
          <w:rFonts w:ascii="Arial" w:cs="Arial" w:eastAsia="Arial" w:hAnsi="Arial"/>
          <w:sz w:val="24"/>
          <w:szCs w:val="24"/>
        </w:rPr>
        <w:t xml:space="preserve">ƩOi - сумма весов всех полученных ответов (в %),</w:t>
      </w:r>
    </w:p>
    <w:p>
      <w:pPr>
        <w:spacing w:after="120"/>
        <w:jc w:val="both"/>
      </w:pPr>
      <w:r>
        <w:rPr>
          <w:rFonts w:ascii="Arial" w:cs="Arial" w:eastAsia="Arial" w:hAnsi="Arial"/>
          <w:sz w:val="24"/>
          <w:szCs w:val="24"/>
        </w:rPr>
        <w:t xml:space="preserve">Na - количество полученных ответов на анкеты.</w:t>
      </w:r>
    </w:p>
    <w:p>
      <w:pPr>
        <w:spacing w:after="120"/>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120" w:before="120"/>
        <w:jc w:val="both"/>
      </w:pPr>
      <w:r>
        <w:rPr>
          <w:rFonts w:ascii="Arial" w:cs="Arial" w:eastAsia="Arial" w:hAnsi="Arial"/>
          <w:sz w:val="24"/>
          <w:szCs w:val="24"/>
        </w:rPr>
        <w:t xml:space="preserve">6. Оценка степени удовлетворенности конечных потребителей результатами реализованных проектов:</w:t>
      </w:r>
    </w:p>
    <w:p>
      <w:pPr>
        <w:spacing w:after="120"/>
        <w:jc w:val="both"/>
      </w:pPr>
      <w:r>
        <w:rPr>
          <w:rFonts w:ascii="Arial" w:cs="Arial" w:eastAsia="Arial" w:hAnsi="Arial"/>
          <w:sz w:val="24"/>
          <w:szCs w:val="24"/>
        </w:rPr>
        <w:t xml:space="preserve">1) из перечня проектов, которые были реализованы в отчетном году выбирается 30% проектов, в числе выбранных проектов должно быть не менее 20% экономических проектов (проекты выбираются по принципу случайной выборки, допускается использовать жребий);</w:t>
      </w:r>
    </w:p>
    <w:p>
      <w:pPr>
        <w:spacing w:after="120"/>
        <w:jc w:val="both"/>
      </w:pPr>
      <w:r>
        <w:rPr>
          <w:rFonts w:ascii="Arial" w:cs="Arial" w:eastAsia="Arial" w:hAnsi="Arial"/>
          <w:sz w:val="24"/>
          <w:szCs w:val="24"/>
        </w:rPr>
        <w:t xml:space="preserve">2) по каждому проекту определяются 3-5 лиц, получающих пользу от этого проекта с контактными данными, вышеназванные лица определяются методом случайной выборки компанией, проводящей оценку (не допускается, чтобы перечень будущих анкетируемых представлялся руководством проекта, как заинтересованным лицом);</w:t>
      </w:r>
    </w:p>
    <w:p>
      <w:pPr>
        <w:spacing w:after="120"/>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jc w:val="both"/>
      </w:pPr>
      <w:r>
        <w:rPr>
          <w:rFonts w:ascii="Arial" w:cs="Arial" w:eastAsia="Arial" w:hAnsi="Arial"/>
          <w:sz w:val="24"/>
          <w:szCs w:val="24"/>
        </w:rPr>
        <w:t xml:space="preserve">Таблица 2.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0"/>
        <w:gridCol w:w="5174"/>
        <w:gridCol w:w="1014"/>
      </w:tblGrid>
      <w:tr>
        <w:tc>
          <w:tcPr>
            <w:tcW w:type="dxa" w:w="39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5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39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результатами проекта ________________, который был профинансирован за счет средств Фонда развития региона ________________ области/района в прошедшем ______ году</w:t>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Проект оказал мне существенную помощь</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Проект в целом справился с поставленными задачами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Проекта есть определенные недостатки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Проекта не удовлетворен. Проект не достиг поставленных целей</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120"/>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w:t>
      </w:r>
    </w:p>
    <w:p>
      <w:pPr>
        <w:spacing w:after="120"/>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конечных потребителей результатами реализованных проектов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Оср - среднее значение индикатора (в %),</w:t>
      </w:r>
    </w:p>
    <w:p>
      <w:pPr>
        <w:spacing w:after="120"/>
        <w:jc w:val="both"/>
      </w:pPr>
      <w:r>
        <w:rPr>
          <w:rFonts w:ascii="Arial" w:cs="Arial" w:eastAsia="Arial" w:hAnsi="Arial"/>
          <w:sz w:val="24"/>
          <w:szCs w:val="24"/>
        </w:rPr>
        <w:t xml:space="preserve">ƩOi - сумма весов всех полученных ответов (в %),</w:t>
      </w:r>
    </w:p>
    <w:p>
      <w:pPr>
        <w:spacing w:after="120"/>
        <w:jc w:val="both"/>
      </w:pPr>
      <w:r>
        <w:rPr>
          <w:rFonts w:ascii="Arial" w:cs="Arial" w:eastAsia="Arial" w:hAnsi="Arial"/>
          <w:sz w:val="24"/>
          <w:szCs w:val="24"/>
        </w:rPr>
        <w:t xml:space="preserve">Na - количество полученных ответов на анкеты.</w:t>
      </w:r>
    </w:p>
    <w:p>
      <w:pPr>
        <w:spacing w:after="120"/>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Типовой методике</w:t>
      </w:r>
    </w:p>
    <w:p>
      <w:pPr>
        <w:spacing w:after="120"/>
        <w:jc w:val="both"/>
      </w:pPr>
      <w:r>
        <w:rPr>
          <w:rFonts w:ascii="Arial" w:cs="Arial" w:eastAsia="Arial" w:hAnsi="Arial"/>
          <w:sz w:val="24"/>
          <w:szCs w:val="24"/>
        </w:rPr>
        <w:t xml:space="preserve">СТАТИСТИЧЕСКАЯ ИНФОРМАЦИЯ
 о деятельности Фонда развития регионов</w:t>
      </w:r>
    </w:p>
    <w:p>
      <w:pPr>
        <w:spacing w:after="120"/>
        <w:jc w:val="both"/>
      </w:pPr>
      <w:r>
        <w:rPr>
          <w:rFonts w:ascii="Arial" w:cs="Arial" w:eastAsia="Arial" w:hAnsi="Arial"/>
          <w:sz w:val="24"/>
          <w:szCs w:val="24"/>
        </w:rPr>
        <w:t xml:space="preserve">Таблица 1. Сводная информация о деятельности Фондов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729"/>
        <w:gridCol w:w="1228"/>
        <w:gridCol w:w="1368"/>
        <w:gridCol w:w="1309"/>
        <w:gridCol w:w="937"/>
        <w:gridCol w:w="1163"/>
        <w:gridCol w:w="1091"/>
        <w:gridCol w:w="1051"/>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Типы проектов</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утвержденных проектов в текущем году</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объем финансирования
 (млн. сом)</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реализованных проектов в текущем году</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освоенных средств
 (млн. сом)</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переходящих проектов на следующий год</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переходящих средств
 (млн. сом)</w:t>
            </w:r>
          </w:p>
        </w:tc>
        <w:tc>
          <w:tcPr>
            <w:tcW w:type="dxa" w:w="1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 в текущем году</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Социальные и инфраструктурные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ФАПы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Культура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культуры/кинотеатры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Спорт</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комплексы/площадки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Государственно-муниципальное управление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Жилищно-коммунальное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Чрезвычайные ситуации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Предпринимательство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Проекты, получившие кредиты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Таблица 2. Описание проектов, реализованных Фондом развития региона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513"/>
        <w:gridCol w:w="1112"/>
        <w:gridCol w:w="2154"/>
        <w:gridCol w:w="2018"/>
        <w:gridCol w:w="1441"/>
        <w:gridCol w:w="163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заявителя проекта</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проекта</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Запланированное финансирование за счет средств Фонда</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финансирование за счет средств Фонда</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проекта (завершен - не завершен, не начат)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Социальные и инфраструктурные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Спорт</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Социальная защита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и муниципальное управление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Жилищно-коммунальное хозяйство</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Чрезвычайные ситуации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Создание условий для предпринимательства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Экономические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Проекты, получившие кредиты</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Типовой методике</w:t>
      </w:r>
    </w:p>
    <w:p>
      <w:pPr>
        <w:spacing w:after="120"/>
        <w:jc w:val="both"/>
      </w:pPr>
      <w:r>
        <w:rPr>
          <w:rFonts w:ascii="Arial" w:cs="Arial" w:eastAsia="Arial" w:hAnsi="Arial"/>
          <w:sz w:val="24"/>
          <w:szCs w:val="24"/>
        </w:rPr>
        <w:t xml:space="preserve">ФОРМА ОТЧЕТА
 по мониторингу и оценке деятельности Фонда развития региона</w:t>
      </w:r>
    </w:p>
    <w:p>
      <w:pPr>
        <w:spacing w:after="120"/>
        <w:jc w:val="both"/>
      </w:pPr>
      <w:r>
        <w:rPr>
          <w:rFonts w:ascii="Arial" w:cs="Arial" w:eastAsia="Arial" w:hAnsi="Arial"/>
          <w:sz w:val="24"/>
          <w:szCs w:val="24"/>
        </w:rPr>
        <w:t xml:space="preserve">1. Общая информация (не более 1 страницы)</w:t>
      </w:r>
    </w:p>
    <w:p>
      <w:pPr>
        <w:spacing w:after="120"/>
        <w:jc w:val="both"/>
      </w:pPr>
      <w:r>
        <w:rPr>
          <w:rFonts w:ascii="Arial" w:cs="Arial" w:eastAsia="Arial" w:hAnsi="Arial"/>
          <w:sz w:val="24"/>
          <w:szCs w:val="24"/>
        </w:rPr>
        <w:t xml:space="preserve">- информация о Фонде;</w:t>
      </w:r>
    </w:p>
    <w:p>
      <w:pPr>
        <w:spacing w:after="120"/>
        <w:jc w:val="both"/>
      </w:pPr>
      <w:r>
        <w:rPr>
          <w:rFonts w:ascii="Arial" w:cs="Arial" w:eastAsia="Arial" w:hAnsi="Arial"/>
          <w:sz w:val="24"/>
          <w:szCs w:val="24"/>
        </w:rPr>
        <w:t xml:space="preserve">- плановые показатели по бюджету;</w:t>
      </w:r>
    </w:p>
    <w:p>
      <w:pPr>
        <w:spacing w:after="120"/>
        <w:jc w:val="both"/>
      </w:pPr>
      <w:r>
        <w:rPr>
          <w:rFonts w:ascii="Arial" w:cs="Arial" w:eastAsia="Arial" w:hAnsi="Arial"/>
          <w:sz w:val="24"/>
          <w:szCs w:val="24"/>
        </w:rPr>
        <w:t xml:space="preserve">- источники финансирования Фонда: предприятия (недропользователи), средства республиканского бюджета, специальные средства;</w:t>
      </w:r>
    </w:p>
    <w:p>
      <w:pPr>
        <w:spacing w:after="120"/>
        <w:jc w:val="both"/>
      </w:pPr>
      <w:r>
        <w:rPr>
          <w:rFonts w:ascii="Arial" w:cs="Arial" w:eastAsia="Arial" w:hAnsi="Arial"/>
          <w:sz w:val="24"/>
          <w:szCs w:val="24"/>
        </w:rPr>
        <w:t xml:space="preserve">- общее число поступивших заявок и их распределение по видам деятельности.</w:t>
      </w:r>
    </w:p>
    <w:p>
      <w:pPr>
        <w:spacing w:after="120"/>
        <w:jc w:val="both"/>
      </w:pPr>
      <w:r>
        <w:rPr>
          <w:rFonts w:ascii="Arial" w:cs="Arial" w:eastAsia="Arial" w:hAnsi="Arial"/>
          <w:sz w:val="24"/>
          <w:szCs w:val="24"/>
        </w:rPr>
        <w:t xml:space="preserve">2. Анализ позитивных результатов работы Фонда (не более 2 страниц)</w:t>
      </w:r>
    </w:p>
    <w:p>
      <w:pPr>
        <w:spacing w:after="120"/>
        <w:jc w:val="both"/>
      </w:pPr>
      <w:r>
        <w:rPr>
          <w:rFonts w:ascii="Arial" w:cs="Arial" w:eastAsia="Arial" w:hAnsi="Arial"/>
          <w:sz w:val="24"/>
          <w:szCs w:val="24"/>
        </w:rPr>
        <w:t xml:space="preserve">Указать какие успехи достигнуты Фондом в текущем году. Привести примеры успешных проектов. Акцент сделать на проектах с применением инноваций, новых технологий, а также на проекты, которые оказали эффект на весь регион.</w:t>
      </w:r>
    </w:p>
    <w:p>
      <w:pPr>
        <w:spacing w:after="120"/>
        <w:jc w:val="both"/>
      </w:pPr>
      <w:r>
        <w:rPr>
          <w:rFonts w:ascii="Arial" w:cs="Arial" w:eastAsia="Arial" w:hAnsi="Arial"/>
          <w:sz w:val="24"/>
          <w:szCs w:val="24"/>
        </w:rPr>
        <w:t xml:space="preserve">3. Анализ проблемных вопросов</w:t>
      </w:r>
    </w:p>
    <w:p>
      <w:pPr>
        <w:spacing w:after="120"/>
        <w:jc w:val="both"/>
      </w:pPr>
      <w:r>
        <w:rPr>
          <w:rFonts w:ascii="Arial" w:cs="Arial" w:eastAsia="Arial" w:hAnsi="Arial"/>
          <w:sz w:val="24"/>
          <w:szCs w:val="24"/>
        </w:rPr>
        <w:t xml:space="preserve">Указать с какими проблемами столкнулись Фонды в процессе своей деятельности. Указать какие вопросы удалось решить самостоятельно.</w:t>
      </w:r>
    </w:p>
    <w:p>
      <w:pPr>
        <w:spacing w:after="120"/>
        <w:jc w:val="both"/>
      </w:pPr>
      <w:r>
        <w:rPr>
          <w:rFonts w:ascii="Arial" w:cs="Arial" w:eastAsia="Arial" w:hAnsi="Arial"/>
          <w:sz w:val="24"/>
          <w:szCs w:val="24"/>
        </w:rPr>
        <w:t xml:space="preserve">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улучшения работы Фондов и снятия возникших проблемных вопросов.</w:t>
      </w:r>
    </w:p>
    <w:p>
      <w:pPr>
        <w:spacing w:after="120"/>
        <w:jc w:val="both"/>
      </w:pPr>
      <w:r>
        <w:rPr>
          <w:rFonts w:ascii="Arial" w:cs="Arial" w:eastAsia="Arial" w:hAnsi="Arial"/>
          <w:sz w:val="24"/>
          <w:szCs w:val="24"/>
        </w:rPr>
        <w:t xml:space="preserve">4. Результаты мониторинга и оценки</w:t>
      </w:r>
    </w:p>
    <w:p>
      <w:pPr>
        <w:spacing w:after="120"/>
        <w:jc w:val="both"/>
      </w:pPr>
      <w:r>
        <w:rPr>
          <w:rFonts w:ascii="Arial" w:cs="Arial" w:eastAsia="Arial" w:hAnsi="Arial"/>
          <w:sz w:val="24"/>
          <w:szCs w:val="24"/>
        </w:rPr>
        <w:t xml:space="preserve">Представляются результаты МиО в разрезе по типам индикаторов:</w:t>
      </w:r>
    </w:p>
    <w:p>
      <w:pPr>
        <w:spacing w:after="120"/>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120"/>
        <w:jc w:val="both"/>
      </w:pPr>
      <w:r>
        <w:rPr>
          <w:rFonts w:ascii="Arial" w:cs="Arial" w:eastAsia="Arial" w:hAnsi="Arial"/>
          <w:sz w:val="24"/>
          <w:szCs w:val="24"/>
        </w:rPr>
        <w:t xml:space="preserve">2) соблюдение целевого использования финансовых средств;</w:t>
      </w:r>
    </w:p>
    <w:p>
      <w:pPr>
        <w:spacing w:after="120"/>
        <w:jc w:val="both"/>
      </w:pPr>
      <w:r>
        <w:rPr>
          <w:rFonts w:ascii="Arial" w:cs="Arial" w:eastAsia="Arial" w:hAnsi="Arial"/>
          <w:sz w:val="24"/>
          <w:szCs w:val="24"/>
        </w:rPr>
        <w:t xml:space="preserve">3) оценка эффективности выполнения проектов;</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По каждой группе индикаторов указываются таблицы, представленные в Типовой методике с заполненными показателями.</w:t>
      </w:r>
    </w:p>
    <w:p>
      <w:pPr>
        <w:spacing w:after="120"/>
        <w:jc w:val="both"/>
      </w:pPr>
      <w:r>
        <w:rPr>
          <w:rFonts w:ascii="Arial" w:cs="Arial" w:eastAsia="Arial" w:hAnsi="Arial"/>
          <w:sz w:val="24"/>
          <w:szCs w:val="24"/>
        </w:rPr>
        <w:t xml:space="preserve">По каждой группе индикаторов дается анализ полученных данных. Указываются причины успехов и негативных моментов.</w:t>
      </w:r>
    </w:p>
    <w:p>
      <w:pPr>
        <w:spacing w:after="120"/>
        <w:jc w:val="both"/>
      </w:pPr>
      <w:r>
        <w:rPr>
          <w:rFonts w:ascii="Arial" w:cs="Arial" w:eastAsia="Arial" w:hAnsi="Arial"/>
          <w:sz w:val="24"/>
          <w:szCs w:val="24"/>
        </w:rPr>
        <w:t xml:space="preserve">Представить результаты МиО в виде "лепестковой" диаграммы.</w:t>
      </w:r>
    </w:p>
    <w:p>
      <w:pPr>
        <w:spacing w:after="120"/>
        <w:jc w:val="both"/>
      </w:pPr>
      <w:r>
        <w:rPr>
          <w:rFonts w:ascii="Arial" w:cs="Arial" w:eastAsia="Arial" w:hAnsi="Arial"/>
          <w:sz w:val="24"/>
          <w:szCs w:val="24"/>
        </w:rPr>
        <w:t xml:space="preserve">5. Выводы и рекомендации по результатам МиО</w:t>
      </w:r>
    </w:p>
    <w:p>
      <w:pPr>
        <w:spacing w:after="120"/>
        <w:jc w:val="both"/>
      </w:pPr>
      <w:r>
        <w:rPr>
          <w:rFonts w:ascii="Arial" w:cs="Arial" w:eastAsia="Arial" w:hAnsi="Arial"/>
          <w:sz w:val="24"/>
          <w:szCs w:val="24"/>
        </w:rPr>
        <w:t xml:space="preserve">По результатам МиО Фонд самостоятельно дает объективную оценку своей деятельности. По результатам анализа Фонд представляет перечень корректирующих действий, которые запланированы для улучшения деятельности Фонда.".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veefjjkyemoza5le7cd">
      <w:r>
        <w:rPr>
          <w:rFonts w:ascii="Arial" w:cs="Arial" w:eastAsia="Arial" w:hAnsi="Arial"/>
          <w:color w:val="132D3F"/>
          <w:sz w:val="16"/>
          <w:szCs w:val="16"/>
          <w:u w:val="single"/>
        </w:rPr>
        <w:t xml:space="preserve">dalil.kg/document/160518</w:t>
      </w:r>
    </w:hyperlink>
  </w:p>
  <w:p>
    <w:pPr>
      <w:spacing w:after="0" w:before="40"/>
      <w:jc w:val="center"/>
    </w:pPr>
    <w:hyperlink w:history="1" r:id="rIdfohjjj7djmayzfexs4ui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8wl3ehvzmvhaf6-uasa" Type="http://schemas.openxmlformats.org/officeDocument/2006/relationships/hyperlink" Target="https://dalil.kg/document/230014982" TargetMode="External"/><Relationship Id="rIdwi4ouacu58rhspi6ehgbf" Type="http://schemas.openxmlformats.org/officeDocument/2006/relationships/hyperlink" Target="https://dalil.kg/document/111338#st_34" TargetMode="External"/><Relationship Id="rIdbgxaolsffhsijglkvznin" Type="http://schemas.openxmlformats.org/officeDocument/2006/relationships/hyperlink" Target="https://dalil.kg/document/112301#st_13" TargetMode="External"/><Relationship Id="rIdfawxvsu9sn-fs7apdaapb" Type="http://schemas.openxmlformats.org/officeDocument/2006/relationships/hyperlink" Target="https://dalil.kg/document/112301#st_17" TargetMode="External"/><Relationship Id="rIdontgtmf8xwn5p8a1ncfvr" Type="http://schemas.openxmlformats.org/officeDocument/2006/relationships/hyperlink" Target="https://dalil.kg/document/159858" TargetMode="External"/><Relationship Id="rId2vs2lvhxcyq0057_ecgnj" Type="http://schemas.openxmlformats.org/officeDocument/2006/relationships/hyperlink" Target="https://dalil.kg/document/159859" TargetMode="External"/><Relationship Id="rIdvkzmfhkq56w9exmhd64be" Type="http://schemas.openxmlformats.org/officeDocument/2006/relationships/hyperlink" Target="https://dalil.kg/document/159858#pr8" TargetMode="External"/><Relationship Id="rIdzno_imdz4cze_ywcywm7m" Type="http://schemas.openxmlformats.org/officeDocument/2006/relationships/hyperlink" Target="https://dalil.kg/document/159858#pr8" TargetMode="External"/><Relationship Id="rIdzeckxu-1lmzglbnjiollz" Type="http://schemas.openxmlformats.org/officeDocument/2006/relationships/hyperlink" Target="https://dalil.kg/document/160518#pr2" TargetMode="External"/><Relationship Id="rId2dvc9gg-ujos-agx0bl62" Type="http://schemas.openxmlformats.org/officeDocument/2006/relationships/hyperlink" Target="https://dalil.kg/document/159858#pr1" TargetMode="External"/><Relationship Id="rIdh9mupesdk93eiykbdmn0t" Type="http://schemas.openxmlformats.org/officeDocument/2006/relationships/hyperlink" Target="https://dalil.kg/document/160518#pr1" TargetMode="External"/><Relationship Id="rId23u0fn86wk4igvdwijvpy" Type="http://schemas.openxmlformats.org/officeDocument/2006/relationships/hyperlink" Target="https://dalil.kg/document/159858" TargetMode="External"/><Relationship Id="rIdcliapea1cnme_68jz2ugu" Type="http://schemas.openxmlformats.org/officeDocument/2006/relationships/hyperlink" Target="https://dalil.kg/document/160095" TargetMode="External"/><Relationship Id="rId2-ynui_pupdpapxmipovt" Type="http://schemas.openxmlformats.org/officeDocument/2006/relationships/hyperlink" Target="https://dalil.kg/document/159858" TargetMode="External"/><Relationship Id="rId2ec0g4tdgrriyclhjdcer" Type="http://schemas.openxmlformats.org/officeDocument/2006/relationships/hyperlink" Target="https://dalil.kg/document/111338" TargetMode="External"/><Relationship Id="rIdewfsisytcnnljqsiccg4s" Type="http://schemas.openxmlformats.org/officeDocument/2006/relationships/hyperlink" Target="https://dalil.kg/document/111820" TargetMode="External"/><Relationship Id="rIdtx-y70t2fi5a70pcfmby0" Type="http://schemas.openxmlformats.org/officeDocument/2006/relationships/hyperlink" Target="https://dalil.kg/document/112361" TargetMode="External"/><Relationship Id="rId_yh01fcd5mxwlrx8wo7pc" Type="http://schemas.openxmlformats.org/officeDocument/2006/relationships/hyperlink" Target="https://dalil.kg/document/274" TargetMode="External"/><Relationship Id="rIdvjud_mxj-y3pq2dgk63ro" Type="http://schemas.openxmlformats.org/officeDocument/2006/relationships/hyperlink" Target="https://dalil.kg/document/111820" TargetMode="External"/><Relationship Id="rId8p362alhjsgzzozb9uiub" Type="http://schemas.openxmlformats.org/officeDocument/2006/relationships/hyperlink" Target="https://dalil.kg/document/111338" TargetMode="External"/><Relationship Id="rIdkoze1qct6l1s0ustxpgeu" Type="http://schemas.openxmlformats.org/officeDocument/2006/relationships/hyperlink" Target="https://dalil.kg/document/112361"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veefjjkyemoza5le7cd" Type="http://schemas.openxmlformats.org/officeDocument/2006/relationships/hyperlink" Target="https://dalil.kg/document/160518" TargetMode="External"/><Relationship Id="rIdfohjjj7djmayzfexs4ui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2026-09-23T23:24:25.666Z</dcterms:created>
  <dcterms:modified xsi:type="dcterms:W3CDTF">2026-09-23T23:24:25.666Z</dcterms:modified>
</cp:coreProperties>
</file>

<file path=docProps/custom.xml><?xml version="1.0" encoding="utf-8"?>
<Properties xmlns="http://schemas.openxmlformats.org/officeDocument/2006/custom-properties" xmlns:vt="http://schemas.openxmlformats.org/officeDocument/2006/docPropsVTypes"/>
</file>