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Согласно </w:t>
      </w:r>
      <w:r>
        <w:rPr>
          <w:rFonts w:ascii="Arial" w:cs="Arial" w:eastAsia="Arial" w:hAnsi="Arial"/>
          <w:sz w:val="24"/>
          <w:szCs w:val="24"/>
        </w:rPr>
        <w:t xml:space="preserve">статье 4</w:t>
      </w:r>
      <w:r>
        <w:rPr>
          <w:rFonts w:ascii="Arial" w:cs="Arial" w:eastAsia="Arial" w:hAnsi="Arial"/>
          <w:sz w:val="24"/>
          <w:szCs w:val="24"/>
        </w:rPr>
        <w:t xml:space="preserve"> настоящего Закона, данный Закон утратил силу
 с 1 января 2006 года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г.Бишкек, от 12 марта 2005 года № 50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реструктуризации задолженности по начисленным процентам, финансовым и штрафным санкциям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См. также: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приказ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Минфина КР от 28 апреля 2005 года N 101-П (Об утверждении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Методического указания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"О порядке списания задолженности по начисленным процентам, финансовым и штрафным санкциям")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настоящего Закона являются стабилизация и поддержка финансово-экономического состояния налогоплательщиков, стимулирование более полного погашения задолженностей перед бюджетом путем списания задолженности по начисленным процентам, финансовым и штрафным санкциям по налогам.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Реструктуризации подлежит задолженность юридических и физических лиц.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настоящем Законе применяются следующие понятия: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реструктуризация задолженности</w:t>
      </w:r>
      <w:r>
        <w:rPr>
          <w:rFonts w:ascii="Arial" w:cs="Arial" w:eastAsia="Arial" w:hAnsi="Arial"/>
          <w:sz w:val="24"/>
          <w:szCs w:val="24"/>
        </w:rPr>
        <w:t xml:space="preserve"> - продление сроков уплаты или частичное списание задолженности;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проценты</w:t>
      </w:r>
      <w:r>
        <w:rPr>
          <w:rFonts w:ascii="Arial" w:cs="Arial" w:eastAsia="Arial" w:hAnsi="Arial"/>
          <w:sz w:val="24"/>
          <w:szCs w:val="24"/>
        </w:rPr>
        <w:t xml:space="preserve"> - суммы, начисленные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63</w:t>
      </w:r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 и </w:t>
      </w:r>
      <w:r>
        <w:rPr>
          <w:rFonts w:ascii="Arial" w:cs="Arial" w:eastAsia="Arial" w:hAnsi="Arial"/>
          <w:sz w:val="24"/>
          <w:szCs w:val="24"/>
        </w:rPr>
        <w:t xml:space="preserve">статьей 118</w:t>
      </w:r>
      <w:r>
        <w:rPr>
          <w:rFonts w:ascii="Arial" w:cs="Arial" w:eastAsia="Arial" w:hAnsi="Arial"/>
          <w:sz w:val="24"/>
          <w:szCs w:val="24"/>
        </w:rPr>
        <w:t xml:space="preserve"> Таможенного кодекса Кыргызской Республики за несвоевременную уплату в бюджет налогов и сборов;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финансовые и штрафные санкции</w:t>
      </w:r>
      <w:r>
        <w:rPr>
          <w:rFonts w:ascii="Arial" w:cs="Arial" w:eastAsia="Arial" w:hAnsi="Arial"/>
          <w:sz w:val="24"/>
          <w:szCs w:val="24"/>
        </w:rPr>
        <w:t xml:space="preserve"> - суммы, начисленные за нарушение налогового и таможенного законодательства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задолженность</w:t>
      </w:r>
      <w:r>
        <w:rPr>
          <w:rFonts w:ascii="Arial" w:cs="Arial" w:eastAsia="Arial" w:hAnsi="Arial"/>
          <w:sz w:val="24"/>
          <w:szCs w:val="24"/>
        </w:rPr>
        <w:t xml:space="preserve"> - начисленные налоги, обязательства по текущим платежам, проценты, финансовые и штрафные санкции, имеющиеся по состоянию на 1 января 2005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переплата</w:t>
      </w:r>
      <w:r>
        <w:rPr>
          <w:rFonts w:ascii="Arial" w:cs="Arial" w:eastAsia="Arial" w:hAnsi="Arial"/>
          <w:sz w:val="24"/>
          <w:szCs w:val="24"/>
        </w:rPr>
        <w:t xml:space="preserve"> - сумма уплаченных платежей, превышающая реструктуризируемую задолженность по состоянию на 1 января 2005 года.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 Порядок реструктуризации задолженности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Налогоплательщику, погасившему задолженность по основным суммам налогов и текущим платежам, списываются проценты, финансовые и штрафные санкции в следующем порядке: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на первое число месяца, следующего за трехмесячным периодом с даты вступления в силу настоящего Закона, - проценты, финансовые и штрафные санкции - 100 процентов;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на первое число месяца, следующего за шестимесячным периодом с даты вступления в силу настоящего Закона, - проценты, финансовые и штрафные санкции - 80 процентов;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на первое число месяца, следующего за девятимесячным периодом с даты вступления в силу настоящего Закона, - проценты, финансовые и штрафные санкции - 50 процентов.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Налогоплательщику, не имевшему по состоянию на 1 января 2005 года сумм задолженности по основным суммам налогов и текущим платежам, списываются суммы процентов, финансовых и штрафных санкций в порядке, определенном подпунктом "а" пункта 1 настоящей статьи.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Налогоплательщик имеет право на продление срока платежа после реструктуризации, предусмотренной пунктами 1 и 2 настоящей статьи, в соответствии с требованиями </w:t>
      </w:r>
      <w:r>
        <w:rPr>
          <w:rFonts w:ascii="Arial" w:cs="Arial" w:eastAsia="Arial" w:hAnsi="Arial"/>
          <w:sz w:val="24"/>
          <w:szCs w:val="24"/>
        </w:rPr>
        <w:t xml:space="preserve">статьи 46</w:t>
      </w:r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Налогоплательщик пользуется правом только на одно списание, предусмотренным пунктами 1 или 2 настоящей статьи, и одно продление срока платежа согласно пункту 3 настоящей статьи.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Датой погашения реструктуризируемой задолженности по основным суммам налогов и сборов считается дата зачисления на счет регионального отделения казначейства.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сумму переплаты в целях погашения реструктуризируемой задолженности не включается переплата, возникшая за счет поставок с нулевой ставкой НДС.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Переплата по задолженности налогоплательщика используется следующим образом: погашается задолженность по отдельному налогу, затем по процентам и финансовым и штрафным санкциям, начисленным по данному налогу в соответствии с требованиями Налогового </w:t>
      </w:r>
      <w:r>
        <w:rPr>
          <w:rFonts w:ascii="Arial" w:cs="Arial" w:eastAsia="Arial" w:hAnsi="Arial"/>
          <w:sz w:val="24"/>
          <w:szCs w:val="24"/>
        </w:rPr>
        <w:t xml:space="preserve">кодекса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и иных законодательных актов, регулирующих ставки налогов и их администрирование.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 Специальные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 подлежит реструктуризации задолженность: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субъектов, осуществляющих свою деятельность в соответствии с положениями межгосударственных договоров и иных актов, ратифицированных Президентом Кыргызской Республики или Жогорку Кенешем Кыргызской Республики, и по другим соглашениям, в соответствии с которыми предусмотрены налоговые льготы;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субъектов, занимающихся производством и реализацией подакцизных товаров, за исключением акционерного общества "Кыргызнефтегаз" и акционерного общества "Баткеннефтегаз";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субъектов свободных экономических зон, налогообложение которых регулируется соответствующими законами Кыргызской Республики о них;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субъектов, основным видом деятельности которых является торговля, доходы от которой дают не менее 75 процентов всей выручки;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субъектов (где отсутствует доля государства), основным видом деятельности которых является добыча угля;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субъектов, основным видом деятельности которых являются гостиничные услуги;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иностранных предприятий и иностранных инвесторов, зарегистрированных в соответствии с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"Об инвестициях".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 Вступление в силу настоящего Закона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 и действует до первого числа месяца, следующего за девятимесячным периодом с даты вступления его в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"Эркинтоо" от 15 марта 2005 года N 22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А.Акаев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Законодательным собранием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16 декабря 2004 года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Собранием народных представителей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не рассмотрен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Одобрен в соответствии с пунктом 4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статьи 59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Конституции Кыргызской Республики в редакции законов Кыргызской Республики "О внесении изменений и дополнений в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Конституцию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Кыргызской Республики"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от 16 февраля 1996 года N 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, "О внесении изменений и дополнений в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Конституцию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Кыргызской Республики"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от 21 октября 1998 года N 134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, "О внесении изменений в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статью 5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Конституции  Кыргызской Республики"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от 24 декабря 2001 года N 112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5uzqptxvvdzblr6qe5t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dalil.kg/document/1645</w:t>
      </w:r>
    </w:hyperlink>
  </w:p>
  <w:p>
    <w:pPr>
      <w:spacing w:after="0" w:before="40"/>
      <w:jc w:val="center"/>
    </w:pPr>
    <w:hyperlink w:history="1" r:id="rIdvylxtabvggxk_vwarz7n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5uzqptxvvdzblr6qe5t9" Type="http://schemas.openxmlformats.org/officeDocument/2006/relationships/hyperlink" Target="https://dalil.kg/document/1645" TargetMode="External"/><Relationship Id="rIdvylxtabvggxk_vwarz7n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2026-09-24T12:47:18.115Z</dcterms:created>
  <dcterms:modified xsi:type="dcterms:W3CDTF">2026-09-24T12:47:18.115Z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