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giu5dn6hz7xgkcjidqc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2002 года N 480                                   г.Алматыот 30 марта 2002 года                               СОГЛАШЕНИЕ          о таможенном и налоговом контроле за производством               и оборотом этилового спирта, алкогольной,                 спиртосодержащей и табачной продукции               на территориях государств-членов ЕврАзЭС                                       Правительства   государств - членов  Евразийского   экономическогосообщества, именуемые далее Сторонами,    признавая  необходимость   упорядочения   производства  и  оборотаэтилового  спирта, алкогольной, спиртосодержащей и табачной  продукциина территориях государств Сторон,    основываясь на  соглашениях  о  Таможенном  союзе от 6 и 20 января1995  года  и  учитывая  положения Договора о   Таможенном   союзе   иЕдином  экономическом пространстве от 26 февраля 1999 года,   Договораоб  учреждении  Евразийского экономического сообщества от  10  октября2000 года,    руководствуясь     необходимостью       обеспечения       должногогосударственного  регулирования  в  сфере  производства,   и   оборотаэтилового спирта, алкогольной, спиртосодержащей и табачной продукции,    в целях совершенствования налогового и  таможенного  контроля  надэкспортно-импортными операциями,  обмена информацией между  налоговымии таможенными органами государств Сторон,    согласились о следующем:       Статья 1.       Для   целей   настоящего  Соглашения   понятия  "Этиловый   спирт,алкогольная,    спиртосодержащая  и  табачная,   продукция"   означаютэтиловый  спирт, алкогольная,  спиртосодержащая и табачная  продукция,на  которую  в  соответствии  с законодательством  государств   Сторонустановлены  косвенные налоги (акцизы и НДС).     Для  целей  настоящего Соглашения под оборотом этилового  спирта,алкогольной,  спиртосодержащей  и  табачной  продукции понимается ввозна  территорию,  вывоз  с  территории и перемещение  через  территориюгосударств  Сторон,   приобретение,  хранение,  оптовая  и   розничнаяреализация указанных видов товаров.     Стороны  в   3-х  месячный  срок  с  даты  подписания  настоящегоСоглашения, согласуют перечень товаров на основе Товарной номенклатурывнешнеэкономической  деятельности  Содружества Независимых  Государств(ТН  ВЭД  СНГ),  по  отношению к которым будут  применяться  положенияданного Соглашения.       Статья 2.       Стороны возложат  контроль  за  производством и оборотом этиловогоспирта,   алкогольной,  спиртосодержащей  и  табачной   продукции   насоответствующие компетентные органы.       Статья 3.        Налоговые  и   таможенные органы государств Сторон  по  взаимномусогласованию    обменяются    реестрами   предприятий,    производящихэтиловый   спирт,    алкогольную,    спиртосодержащую    и    табачнуюпродукцию,    а  также  участников  внешнеэкономической  деятельности,осуществляющих их ввоз-вывоз и транзитное перемещение.       Статья 4.        Меры  нетарифного  регулирования ввоза-вывоза  этилового  спирта,алкогольной,  спиртосодержащей и табачной продукции  осуществляются  всоответствии с национальным законодательством государств Сторон  и  ихмеждународными обязательствами.       Статья 5.        Стороны  на  двусторонней основе определят и  согласуют  переченьпограничных пунктов пропуска,  через которые будет осуществляться ввоз-вывоз   на/с   территории   государств  Сторон    этилового    спирта,алкогольной, спиртосодержащей и табачной продукции.      Стороны  в  3-х  месячный  срок  с  даты  подписания  настоящегоСоглашений,   направят   перечни  пограничных   пунктов   пропуска   вИнтеграционный Комитет Евразийского экономического сообщества.       Статья 6.       Налоговые и таможенные органы государств  Сторон  на  двустороннейоснове   определят  перечень  и  объемы  необходимой   информации   попроизводству     и    обороту    этилового    спирта,     алкогольной,спиртосодержащей и табачной продукции, подлежащей регулярному обмену.       Статья 7.        Стороны  будут  стремиться  к согласованию  мер  государственногорегулирования  путем  гармонизации действующего в государствах  Сторонзаконодательства   в  сфере производства и оборота  этилового  спирта,алкогольной, спиртосодержащей и табачной продукции.       Статья 8.       В целях упорядочения контроля за  перемещением  этилового  спирта,алкогольной,   спиртосодержащей  и табачной  продукции  Стороны  будутстремиться   к   установлению  согласованных   способов    таможенногообеспечения транзитных перевозок.       Статья 9.        Стороны  будут   стремиться к сближению ставок  акцизного  налога(акциза) на производимые в государствах-членах ЕврАзЭС и  ввозимые  наих  территорию   этиловый   спирт,  алкогольную,   спиртосодержащую  итабачную продукцию.       Статья 10.       Спорные вопросы, связанные с применением или толкованием положенийнастоящего  Соглашения, разрешаются путем консультаций  и  переговоровзаинтересованных Сторон.       Статья 11.       В настоящее Соглашение могут быть внесены изменения и дополнения ссогласия   Сторон,   которые   оформляются   отдельными   Протоколами,являющимися его неотъемлемой частью.       Статья 12.       Настоящее  Соглашение  вступает в силу на тридцатый  день  со  днясдачи    депозитарию,    которым   является   Интеграционный   КомитетЕвразийского  экономического  сообщества,  последнего  уведомления   овыполнении Сторонами внутригосударственных процедур.       Статья 13.       Каждая   Сторона   может  выйти   из  настоящего  Соглашения   илиприостановить  свое  участие  в нем, направив  депозитарию  письменноеуведомление  не  позднее,   чем  за  шесть   месяцев   до  выхода  илиприостановления своего участия в нем.       Совершено   в  г.Алматы  30  марта 2002  года  в  одном  подлинномэкземпляре на русском языке.    Подлинный экземпляр Соглашения хранится в Интеграционном  КомитетеЕвразийского   экономического  сообщества,  который  направит   каждойСтороне его заверенную копию.       За Правительство Республики Беларусь    За Правительство Республики Казахстан    За Правительство Кыргызской Республики    За Правительство Российской Федерации    За Правительство Республики Таджикистан</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uq0zlrniaq45meiholtr">
      <w:r>
        <w:rPr>
          <w:rFonts w:ascii="Arial" w:cs="Arial" w:eastAsia="Arial" w:hAnsi="Arial"/>
          <w:color w:val="132D3F"/>
          <w:sz w:val="16"/>
          <w:szCs w:val="16"/>
          <w:u w:val="single"/>
        </w:rPr>
        <w:t xml:space="preserve">dalil.kg/document/17097</w:t>
      </w:r>
    </w:hyperlink>
  </w:p>
  <w:p>
    <w:pPr>
      <w:spacing w:after="0" w:before="40"/>
      <w:jc w:val="center"/>
    </w:pPr>
    <w:hyperlink w:history="1" r:id="rIdnssu4r6srb-aprv87xcp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giu5dn6hz7xgkcjidqci" Type="http://schemas.openxmlformats.org/officeDocument/2006/relationships/hyperlink" Target="https://dalil.kg/document/536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uq0zlrniaq45meiholtr" Type="http://schemas.openxmlformats.org/officeDocument/2006/relationships/hyperlink" Target="https://dalil.kg/document/17097" TargetMode="External"/><Relationship Id="rIdnssu4r6srb-aprv87xcp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2026-09-25T21:08:55.798Z</dcterms:created>
  <dcterms:modified xsi:type="dcterms:W3CDTF">2026-09-25T21:08:55.798Z</dcterms:modified>
</cp:coreProperties>
</file>

<file path=docProps/custom.xml><?xml version="1.0" encoding="utf-8"?>
<Properties xmlns="http://schemas.openxmlformats.org/officeDocument/2006/custom-properties" xmlns:vt="http://schemas.openxmlformats.org/officeDocument/2006/docPropsVTypes"/>
</file>