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fcxbilqwbyjycex3bh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N 480                                   г.Алматыот 30 марта 2002 года                               СОГЛАШЕНИЕ          о таможенном и налоговом контроле за производством               и оборотом этилового спирта, алкогольной,                 спиртосодержащей и табачной продукции               на территориях государств-членов ЕврАзЭС                                       Правительства   государств - членов  Евразийского   экономическогосообщества, именуемые далее Сторонами,    признавая  необходимость   упорядочения   производства  и  оборотаэтилового  спирта, алкогольной, спиртосодержащей и табачной  продукциина территориях государств Сторон,    основываясь на  соглашениях  о  Таможенном  союзе от 6 и 20 января1995  года  и  учитывая  положения Договора о   Таможенном   союзе   иЕдином  экономическом пространстве от 26 февраля 1999 года,   Договораоб  учреждении  Евразийского экономического сообщества от  10  октября2000 года,    руководствуясь     необходимостью       обеспечения       должногогосударственного  регулирования  в  сфере  производства,   и   оборотаэтилового спирта, алкогольной, спиртосодержащей и табачной продукции,    в целях совершенствования налогового и  таможенного  контроля  надэкспортно-импортными операциями,  обмена информацией между  налоговымии таможенными органами государств Сторон,    согласились о следующем:       Статья 1.       Для   целей   настоящего  Соглашения   понятия  "Этиловый   спирт,алкогольная,    спиртосодержащая  и  табачная,   продукция"   означаютэтиловый  спирт, алкогольная,  спиртосодержащая и табачная  продукция,на  которую  в  соответствии  с законодательством  государств   Сторонустановлены  косвенные налоги (акцизы и НДС).     Для  целей  настоящего Соглашения под оборотом этилового  спирта,алкогольной,  спиртосодержащей  и  табачной  продукции понимается ввозна  территорию,  вывоз  с  территории и перемещение  через  территориюгосударств  Сторон,   приобретение,  хранение,  оптовая  и   розничнаяреализация указанных видов товаров.     Стороны  в   3-х  месячный  срок  с  даты  подписания  настоящегоСоглашения, согласуют перечень товаров на основе Товарной номенклатурывнешнеэкономической  деятельности  Содружества Независимых  Государств(ТН  ВЭД  СНГ),  по  отношению к которым будут  применяться  положенияданного Соглашения.       Статья 2.       Стороны возложат  контроль  за  производством и оборотом этиловогоспирта,   алкогольной,  спиртосодержащей  и  табачной   продукции   насоответствующие компетентные органы.       Статья 3.        Налоговые  и   таможенные органы государств Сторон  по  взаимномусогласованию    обменяются    реестрами   предприятий,    производящихэтиловый   спирт,    алкогольную,    спиртосодержащую    и    табачнуюпродукцию,    а  также  участников  внешнеэкономической  деятельности,осуществляющих их ввоз-вывоз и транзитное перемещение.       Статья 4.        Меры  нетарифного  регулирования ввоза-вывоза  этилового  спирта,алкогольной,  спиртосодержащей и табачной продукции  осуществляются  всоответствии с национальным законодательством государств Сторон  и  ихмеждународными обязательствами.       Статья 5.        Стороны  на  двусторонней основе определят и  согласуют  переченьпограничных пунктов пропуска,  через которые будет осуществляться ввоз-вывоз   на/с   территории   государств  Сторон    этилового    спирта,алкогольной, спиртосодержащей и табачной продукции.      Стороны  в  3-х  месячный  срок  с  даты  подписания  настоящегоСоглашений,   направят   перечни  пограничных   пунктов   пропуска   вИнтеграционный Комитет Евразийского экономического сообщества.       Статья 6.       Налоговые и таможенные органы государств  Сторон  на  двустороннейоснове   определят  перечень  и  объемы  необходимой   информации   попроизводству     и    обороту    этилового    спирта,     алкогольной,спиртосодержащей и табачной продукции, подлежащей регулярному обмену.       Статья 7.        Стороны  будут  стремиться  к согласованию  мер  государственногорегулирования  путем  гармонизации действующего в государствах  Сторонзаконодательства   в  сфере производства и оборота  этилового  спирта,алкогольной, спиртосодержащей и табачной продукции.       Статья 8.       В целях упорядочения контроля за  перемещением  этилового  спирта,алкогольной,   спиртосодержащей  и табачной  продукции  Стороны  будутстремиться   к   установлению  согласованных   способов    таможенногообеспечения транзитных перевозок.       Статья 9.        Стороны  будут   стремиться к сближению ставок  акцизного  налога(акциза) на производимые в государствах-членах ЕврАзЭС и  ввозимые  наих  территорию   этиловый   спирт,  алкогольную,   спиртосодержащую  итабачную продукцию.       Статья 10.       Спорные вопросы, связанные с применением или толкованием положенийнастоящего  Соглашения, разрешаются путем консультаций  и  переговоровзаинтересованных Сторон.       Статья 11.       В настоящее Соглашение могут быть внесены изменения и дополнения ссогласия   Сторон,   которые   оформляются   отдельными   Протоколами,являющимися его неотъемлемой частью.       Статья 12.       Настоящее  Соглашение  вступает в силу на тридцатый  день  со  днясдачи    депозитарию,    которым   является   Интеграционный   КомитетЕвразийского  экономического  сообщества,  последнего  уведомления   овыполнении Сторонами внутригосударственных процедур.       Статья 13.       Каждая   Сторона   может  выйти   из  настоящего  Соглашения   илиприостановить  свое  участие  в нем, направив  депозитарию  письменноеуведомление  не  позднее,   чем  за  шесть   месяцев   до  выхода  илиприостановления своего участия в нем.       Совершено   в  г.Алматы  30  марта 2002  года  в  одном  подлинномэкземпляре на русском языке.    Подлинный экземпляр Соглашения хранится в Интеграционном  КомитетеЕвразийского   экономического  сообщества,  который  направит   каждойСтороне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gsfccotpsf8mb1fxzne">
      <w:r>
        <w:rPr>
          <w:rFonts w:ascii="Arial" w:cs="Arial" w:eastAsia="Arial" w:hAnsi="Arial"/>
          <w:color w:val="132D3F"/>
          <w:sz w:val="16"/>
          <w:szCs w:val="16"/>
          <w:u w:val="single"/>
        </w:rPr>
        <w:t xml:space="preserve">dalil.kg/document/17097</w:t>
      </w:r>
    </w:hyperlink>
  </w:p>
  <w:p>
    <w:pPr>
      <w:spacing w:after="0" w:before="40"/>
      <w:jc w:val="center"/>
    </w:pPr>
    <w:hyperlink w:history="1" r:id="rId5h3depxpyjm9ypsojuy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cxbilqwbyjycex3bhdr" Type="http://schemas.openxmlformats.org/officeDocument/2006/relationships/hyperlink" Target="https://dalil.kg/document/536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gsfccotpsf8mb1fxzne" Type="http://schemas.openxmlformats.org/officeDocument/2006/relationships/hyperlink" Target="https://dalil.kg/document/17097" TargetMode="External"/><Relationship Id="rId5h3depxpyjm9ypsojuy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2026-09-26T01:09:02.147Z</dcterms:created>
  <dcterms:modified xsi:type="dcterms:W3CDTF">2026-09-26T01:09:02.147Z</dcterms:modified>
</cp:coreProperties>
</file>

<file path=docProps/custom.xml><?xml version="1.0" encoding="utf-8"?>
<Properties xmlns="http://schemas.openxmlformats.org/officeDocument/2006/custom-properties" xmlns:vt="http://schemas.openxmlformats.org/officeDocument/2006/docPropsVTypes"/>
</file>