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j4ve4ujigesqxhv1yrg9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июля 2003 года № 418   г.Бишкек от 7 ноября 2002 года                                СОГЛАШЕНИЕ              между Правительством Кыргызской Республики                  и Правительством Республики Молдова             о сотрудничестве в области карантина растений    Правительство  Кыргызской  Республики  и  Правительство   РеспубликиМолдова, именуемые далее Стороны,  признавая  важность сотрудничества в предотвращении  распространениякарантинных объектов,  руководствуясь  желанием  продолжать и  расширять  сотрудничество  вобласти  карантина  растений и обеспечить координацию  государственныхкарантинных мероприятий,  исходя   из  интересов  взаимного  предохранения  территорий   своихгосударств  от  ввоза  и  распространения  карантинных  объектов   приосуществлении коммерческих контрактов и развитии хозяйственных  связеймежду Сторонами,  согласились о нижеследующем:    Статья 1.    Компетентными    органами   Сторон,   осуществляющими    координациюдеятельности по реализации настоящего Соглашения, являются:  от  Кыргызской Республики - Государственная инспекция  по  карантинурастений;  от Республики Молдова - Государственная инспекция по фитосанитарномукарантину.    Статья 2.    Стороны  будут  проводить  необходимые  мероприятия  по  карантиннойпроверке подкарантинных материалов при импорте, экспорте через  пунктыпо  карантину растений на границах государств Сторон в соответствии  сперечнем   карантинных   объектов  согласно  Приложению,   являющемусянеотъемлемой частью настоящего Соглашения.  Расходы  по  карантинной  проверке подкарантинных  материалов  несетвладелец груза по принятым на территории государств Сторон тарифам.    Статья 3.    Стороны   обязуются  соблюдать  утвержденные  согласно   действующимзаконодательствам  в государствах обеих Сторон фитосанитарные  правилапо   импорту,   экспорту   и   транзиту   подкарантинных   материалов,направляемых из одного государства в другое.    Статья 4.    В  целях обеспечения эффективного сотрудничества в области карантинарастений Стороны обязуются:  -   принимать   необходимые  меры  по  предотвращению  проникновениякарантинных  объектов  с  территории  государства  одной  Стороны   натерриторию государства другой Стороны при импорте, экспорте и транзитеподкарантинных материалов;  -   обмениваться   копиями   законодательных   актов,   регулирующихмероприятия по карантину растений на территории государств Сторон;  - обмениваться информацией о появлении и распространении карантинныхобъектов на территориях государств Сторон;  -  обмениваться информацией и достижениями науки в области карантинарастений;  -  осуществлять  обмен  энтомофагами, биопрепаратами,  феромонами  идругими веществами для борьбы с карантинными объектами;  -   обмениваться  специалистами  путем  их  командирования  в  целяхосуществления    выборочной   карантинной   проверки    подкарантинныхматериалов  в  местах  производства, заготовки,  оперативного  решениявопросов  карантина растений на пограничных пунктах, а также  в  целяхизучения достижений науки и практики в области карантина растений;  -   оказывать  взаимную  техническую  и  консультативную  помощь   впроведении  мероприятий по карантину растений, выявлению,  локализацииочагов, карантинном обеззараживании и другое;  -  командировать по просьбе одной из Сторон экспедиции, составленныеиз  специалистов по карантину растений, в чрезвычайных  ситуациях  длясрочного принятия совместных экстренных мер.    Статья 5.    Стороны   обязуются   принимать   в   соответствии   с   действующимзаконодательством  по  карантину  растений  государства-импортера  всенеобходимые меры для предотвращения проникновения карантинных объектовна   территорию  другого  государства  Стороны  с  экспортируемым  илитранзитным подкарантинным материалом.  Каждая  партия  подкарантинного  материала,  ввозимая  с  территориигосударства  одной Стороны на территорию государства  другой  Стороны,должна  сопровождаться Фитосанитарным сертификатом, выдаваемым Службойпо   карантину  растений  государства-экспортера.  Сертификат   долженудостоверять,  что  подкарантинный  материал  отвечает  фитосанитарнымнормам,  установленным импортирующей Стороной в карантинном разрешениина импорт.  Расходы   по   выдаче  Фитосанитарного  сертификата  и  Карантинногоразрешения  на  импорт несет владелец груза по принятым на  территориигосударства Сторон тарифам.  Компетентные   органы   Сторон   при   закупке   отдельных    партийподкарантинного   материала  оставляют  за  собой   право   выставлятьдополнительные условия по фитосанитарному состоянию таких материалов.  В   указанных   случаях   предварительный  контроль   при   экспортеподкарантинных   материалов   может   осуществляться   на   территориигосударства-экспортера  совместно с  карантинными  инспекторами  обеихСторон.  Каждая партия подкарантинного материала, перевозимая транзитом черезтерриторию  государства  одной  из Сторон  на  территорию  государствадругой  Стороны, должна сопровождаться Фитосанитарным  сертификатом  иКарантинным разрешением на транзит.    Статья 6.    Стороны   определяют  на  территории  своих  государств  пограничныепункты,   через   которые  осуществляется  экспорт,  импорт,   транзитподкарантинных  материалов,  в  целях  их  проверки  и  предотвращенияпроникновения карантинных объектов.    Статья 7.    При  экспорте подкарантинного материала будет применяться в качествеупаковочного  материала  стружка, опилки,  бумага,  пластик  и  другиематериалы,  свободные от карантинных объектов и почвы.  Сено,  солома,мякина, листья и другие растительные материалы не будут использоватьсяв  этих  целях  без  предварительного  согласия  компетентных  органовСторон.  Транспортные  средства,  используемые одной Стороной  для  перевозкиподкарантинного  материала на территорию государства  другой  Стороны,должны быть тщательно очищены и при необходимости обеззаражены.    Статья 8.    Компетентные  органы  Сторон имеют право на возврат  экспортеру  илиобеззараживание  подкарантинного материала за  счет  его  владельца  вслучае  обнаружения карантинных организмов при фитосанитарном контролеb  пограничном  пункте  государства-экспортера,  а  при  невозможностивозврата   или   обеззараживания  материала  -   на   уничтожение   посогласованию с его владельцем, о чем должны в каждом отдельном  случаепредварительно информироваться компетентные органы другой Стороны.    Статья 9.    Для   решения   практических  вопросов,  связанных   с   выполнениемнастоящего  Соглашения,  компетентные органы Сторон  по  необходимостиорганизуют совместные совещания, которые проводятся поочередно в обоихгосударствах.  Спорные  вопросы,  возникающие при толковании и  применении  данногоСоглашения, разрешаются путем консультаций и переговоров по  обоюдномусогласию Сторон.  По  взаимному  согласию  Сторон  в  Соглашение  могут  быть  внесеныизменения  и  дополнения,  оформленные  в  виде  протоколов,   которыестановятся  его неотъемлемой частью. Эти протоколы вступят в  действиесогласно процедуре, предусмотренной в статье 11.    Статья 10.    Положения  настоящего Соглашения не затрагивают прав и  обязательствСторон,  вытекающих  из  других международных  договоров,  участникамикоторых являются Стороны.    Статья 11.    Настоящее  Соглашение  вступает в силу на 30  день  после  полученияпоследнего    письменного   уведомления   о    выполнении    Сторонамивнутригосударственных процедур, необходимых для вступления его в силу.  Настоящее  Соглашение  заключается сроком на  5  лет.  Его  действиеавтоматически продлевается на последующие пятилетние периоды, если  ниодна  из Сторон не уведомит в письменной форме другую Сторону о  своемнамерении  прекратить его действие не менее чем за  шесть  месяцев  доистечения соответствующего периода.    Совершено   в  г.Бишкек  7  ноября  2002  года,  в  двух   подлинныхэкземплярах каждый на кыргызском, молдавском и русском языках,  причемвсе тексты имеют одинаковую силу.  В  случае  разногласий в трактовании и применении статей  настоящегоСоглашения за основу будет принят текст на русском языке.    За Правительство                               За Правительство  Кыргызской Республики                         Республики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7bd4ejnd5b1qc4zeiz9h">
      <w:r>
        <w:rPr>
          <w:rFonts w:ascii="Arial" w:cs="Arial" w:eastAsia="Arial" w:hAnsi="Arial"/>
          <w:color w:val="132D3F"/>
          <w:sz w:val="16"/>
          <w:szCs w:val="16"/>
          <w:u w:val="single"/>
        </w:rPr>
        <w:t xml:space="preserve">dalil.kg/document/17163</w:t>
      </w:r>
    </w:hyperlink>
  </w:p>
  <w:p>
    <w:pPr>
      <w:spacing w:after="0" w:before="40"/>
      <w:jc w:val="center"/>
    </w:pPr>
    <w:hyperlink w:history="1" r:id="rIdqtbu_b42wn3grqvptsfi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4ve4ujigesqxhv1yrg9g" Type="http://schemas.openxmlformats.org/officeDocument/2006/relationships/hyperlink" Target="https://dalil.kg/document/545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7bd4ejnd5b1qc4zeiz9h" Type="http://schemas.openxmlformats.org/officeDocument/2006/relationships/hyperlink" Target="https://dalil.kg/document/17163" TargetMode="External"/><Relationship Id="rIdqtbu_b42wn3grqvptsfi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2026-09-25T12:59:56.740Z</dcterms:created>
  <dcterms:modified xsi:type="dcterms:W3CDTF">2026-09-25T12:59:56.740Z</dcterms:modified>
</cp:coreProperties>
</file>

<file path=docProps/custom.xml><?xml version="1.0" encoding="utf-8"?>
<Properties xmlns="http://schemas.openxmlformats.org/officeDocument/2006/custom-properties" xmlns:vt="http://schemas.openxmlformats.org/officeDocument/2006/docPropsVTypes"/>
</file>