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w:t>
      </w:r>
      <w:hyperlink w:history="1" r:id="rIdfm4c7r1c8s6gsixdulf7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января 2003 года № 15  г.Лондон от 27-29 июня 1990 года                                 ПОПРАВКА                к </w:t>
      </w:r>
      <w:hyperlink w:history="1" r:id="rIdgxr4t6wyocxcullnshkew">
        <w:r>
          <w:rPr>
            <w:rFonts w:ascii="Arial" w:cs="Arial" w:eastAsia="Arial" w:hAnsi="Arial"/>
            <w:color w:val="1D4ED8"/>
            <w:sz w:val="24"/>
            <w:szCs w:val="24"/>
            <w:u w:val="single"/>
          </w:rPr>
          <w:t xml:space="preserve">Монреальскому протоколу</w:t>
        </w:r>
      </w:hyperlink>
      <w:r>
        <w:rPr>
          <w:rFonts w:ascii="Arial" w:cs="Arial" w:eastAsia="Arial" w:hAnsi="Arial"/>
          <w:sz w:val="24"/>
          <w:szCs w:val="24"/>
        </w:rPr>
        <w:t xml:space="preserve"> по веществам,                       разрушающим озоновый слой                (Источник: приложение II к докладу второго                           Совещания Сторон)    Статья 1: Поправки    А. Пункты преамбулы    1. Пункт 6 преамбулы </w:t>
      </w:r>
      <w:hyperlink w:history="1" r:id="rId_0c9efoeeinqjmtzobsv9">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заменяется следующим текстом:  "преисполненные  решимости обеспечить охрану  озонового  слоя  путемпринятия превентивных мер по надлежащему регулированию всех глобальныхвыбросов разрушающих его веществ, с целью добиться в конечном итоге ихустранения   на   основе  научных  знаний  и  с   учетом   соображенийтехнического и экономического характера, а также учитывая  потребностиразвивающихся стран, связанные с развитием".  2. Пункт 7 преамбулы </w:t>
      </w:r>
      <w:hyperlink w:history="1" r:id="rIdxq-_op8ei_klh-et-3m5q">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заменяется следующим текстом:  "признавая   необходимость  предусмотреть   особое   положение   дляудовлетворения     потребностей    развивающихся    стран,     включаяпредоставление   дополнительных  финансовых  ресурсов   и   доступ   ксоответствующим  технологиям, учитывая, что  можно  предсказать  объемнеобходимых  средств,  и  следует ожидать,  что  эти  средства  внесутзначительные изменения в способность мирового сообщества решить научноустановленную  проблему разрушения озона и вредных последствий  такогоразрушения".  3. Пункт 9 преамбулы </w:t>
      </w:r>
      <w:hyperlink w:history="1" r:id="rIdxkox08a5zlragi8ck0tzr">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заменяется следующим текстом:  "учитывая   важность  содействия  международному  сотрудничеству   висследованиях,  разработках  и  передаче  альтернативных   технологий,касающихся  регулирования и сокращения выбросов  веществ,  разрушающихозоновый   слой,  принимая  во  внимание,  в  частности,   потребностиразвивающихся стран".    В. Статья I: Определения    1. Пункт 4 статьи 1 </w:t>
      </w:r>
      <w:hyperlink w:history="1" r:id="rIdnc6ejvgqyckul_bejcm5y">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заменяется следующим пунктом:  "4.  "Регулируемое  вещество" означает любое вещество,  указанное  вприложении  А  или  в  приложении  В к настоящему  Протоколу,  котороесуществует  самостоятельно или в смеси. Это понятие  включает  изомерытаких  веществ,  за  исключением веществ, указанных в  соответствующемприложении,  но  не  относится  к любым таким  веществам  или  смесям,которые  являются  составной частью готового продукта,  имеющего  инуюформу,  чем  емкость,  используемая для транспортировки  или  храненияупомянутого вещества".  2. Пункт 5 статьи 1 </w:t>
      </w:r>
      <w:r>
        <w:rPr>
          <w:rFonts w:ascii="Arial" w:cs="Arial" w:eastAsia="Arial" w:hAnsi="Arial"/>
          <w:sz w:val="24"/>
          <w:szCs w:val="24"/>
        </w:rPr>
        <w:t xml:space="preserve">Протокола?17570</w:t>
      </w:r>
      <w:r>
        <w:rPr>
          <w:rFonts w:ascii="Arial" w:cs="Arial" w:eastAsia="Arial" w:hAnsi="Arial"/>
          <w:sz w:val="24"/>
          <w:szCs w:val="24"/>
        </w:rPr>
        <w:t xml:space="preserve"> заменяется следующим пунктом:  "5.  "Производство"  означает количество произведенных  регулируемыхвеществ  за  вычетом того количества веществ, которое  уничтожается  сприменением технологии, подлежащей утверждению Сторонами, а также тогоколичества веществ, которое используется исключительно как  сырье  дляпроизводства  химических  веществ.  Количество  веществ,  подвергшихсярециркуляции и учету, не рассматривается как "производство".  3. В статью 1 </w:t>
      </w:r>
      <w:hyperlink w:history="1" r:id="rIdvpinwk4_5tgkzbhyfdbse">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добавляется следующий пункт:  "9.  "Переходное вещество" означает вещество, указанное в приложенииС  к  настоящему  Протоколу, которое существует самостоятельно  или  всмеси. Это относится к изомерам любого такого вещества, за исключениемвеществ,  перечисленных в приложении С, но не относится к любым  такимвеществам  или  смесям,  которые являются  составной  частью  готовогопродукта,   имеющего  иную  форму,  чем  емкость,   используемая   длятранспортировки или хранения упомянутых веществ".    С. Пункт 5 статьи 2    Пункт 5 статьи 2 </w:t>
      </w:r>
      <w:hyperlink w:history="1" r:id="rIdgbt58bwlyjssix_u72fxb">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заменяется следующим пунктом:  "5.  Любая  Сторона может в рамках любого единичного или  несколькихпериодов регулирования передать любой другой Стороне любую часть квотысвоего расчетного уровня производства, указанного в статьях 2А  и  2Е,при  условии,  что общий суммарный расчетный уровень производства  дляэтих Сторон по любой группе регулируемых веществ не выходит за пределыограничения  производства,  которое  установлено  этими  статьями  дляданной  группы  веществ. Каждая участвующая в  этом  процессе  Сторонауведомляет  секретариат  о  такой  передаче,  заявляя  об  условиях  ипериоде, на который действует такая передача".    D. Пункт 6 статьи 2    В  пункте 6 статьи 2 после первого упоминания "регулируемых веществ"после запятой следует поместить слова:  "перечисленных в приложении А или приложении В".    Е. Пункт 8 а) статьи 2    В  пункте  8 а) статьи 2 </w:t>
      </w:r>
      <w:hyperlink w:history="1" r:id="rIdhxrnqkkh4ndukfxdpegof">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после слов "этой статьи"  следуетпоместить слова:  "и статей 2А-2Е".    F. Пункт 9 а) i) статьи 2    В  пункте  9  а)  i)  статьи 2 </w:t>
      </w:r>
      <w:hyperlink w:history="1" r:id="rIdah9adrzn-vsitktkpf8jq">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после слов  "приложение  А"следует добавить:  "и/или приложение В".    G. Пункт 9 а) ii) статьи 2    Из пункта 9 а) ii) статьи 2 </w:t>
      </w:r>
      <w:hyperlink w:history="1" r:id="rIdu294a-vt8phhn7a1l9zr7">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исключаются следующие слова:  "по сравнению с уровнями 1986 года".    Пункт 9 с) статьи 2    В пункте 9 с) статьи 2 </w:t>
      </w:r>
      <w:hyperlink w:history="1" r:id="rIdf6kqpv4cjloc_7xtkyj52">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слова:  "представляющих  не  менее пятидесяти процентов  общего  потребленияСторонами регулируемых веществ"  заменить словами:  "представляющих  большинство Сторон, действующих в рамках  пункта  1статьи  5,  присутствующих и участвующих в голосовании, и  большинствоСторон,  не действующих в рамках этого пункта, которые присутствуют  иучаствуют в голосовании".    Пункт 10 b) статьи 2    Изъять  пункт  10  b)  статьи 2 </w:t>
      </w:r>
      <w:hyperlink w:history="1" r:id="rId--ienxtky4bsgow9wbry2">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Пункт  10  а)  статьи  2становится пунктом 10 статьи 2    Пункт 11 статьи 2    После  слов  "настоящая статья" по всему тексту пункта 11  статьи  2Протокола следует добавить следующие слова:  "и статьи 2А-2Е".    Статья 2С: Другие полностью галоидированные ХФУ    Следующие пункты включаются в </w:t>
      </w:r>
      <w:hyperlink w:history="1" r:id="rIdjdvxjhyamvkhjbxwawccf">
        <w:r>
          <w:rPr>
            <w:rFonts w:ascii="Arial" w:cs="Arial" w:eastAsia="Arial" w:hAnsi="Arial"/>
            <w:color w:val="1D4ED8"/>
            <w:sz w:val="24"/>
            <w:szCs w:val="24"/>
            <w:u w:val="single"/>
          </w:rPr>
          <w:t xml:space="preserve">Протокол</w:t>
        </w:r>
      </w:hyperlink>
      <w:r>
        <w:rPr>
          <w:rFonts w:ascii="Arial" w:cs="Arial" w:eastAsia="Arial" w:hAnsi="Arial"/>
          <w:sz w:val="24"/>
          <w:szCs w:val="24"/>
        </w:rPr>
        <w:t xml:space="preserve"> в качестве статьи 2С:  "Статья 2С: Другие полностью галоидированные ХФУ    Каждая  Сторона  обеспечивает, чтобы за период  двенадцати  месяцев,начинающийся  1  января  1993  года, и за  каждый  последующий  периоддвенадцати   месяцев  ежегодный  расчетный  уровень   потребления   еюрегулируемых  веществ,  включенных в  группу  I  в  приложении  В,  непревышал восьмидесяти процентов от расчетного уровня ее потребления  в1989  году.  Каждая Сторона, производящая одно или несколько  из  этихвеществ,  за  тот  же  период обеспечивает, чтобы ежегодный  расчетныйуровень   ее   производства  этих  веществ  не  превышал  восьмидесятипроцентов от расчетного уровня ее производства в 1989 году. Однако дляудовлетворения основных внутренних потребностей Сторон, действующих  врамках  пункта  1  статьи 5, расчетный уровень их  производства  можетпревышать  этот  предел,  но  не более  чем  на  десять  процентов  отрасчетного уровня их производства в 1989 году.  Каждая  Сторона  обеспечивает, чтобы за период  двенадцати  месяцев,начинающийся  1  января  1997  года, и за  каждый  последующий  периоддвенадцати   месяцев  ежегодный  расчетный  уровень   потребления   еюрегулируемых  веществ,  включенных в  группу  I  в  приложении  В,  непревышал  пятнадцати процентов от расчетного уровня ее  потребления  в1989  году.  Каждая Сторона, производящая одно или несколько  из  этихвеществ,  за  те  же  периоды обеспечивает, чтобы ежегодный  расчетныйуровень  ее производства этих веществ не превышал пятнадцати процентовот   расчетного  уровня  ее  производства  в  1989  году.  Однако  дляудовлетворения основных внутренних потребностей Сторон, действующих  врамках  пункта  1  статьи 5, расчетный уровень их  производства  можетпревышать  этот  предел,  но  не более  чем  на  десять  процентов  отрасчетного уровня их производства в 1989 году.  Каждая  Сторона  обеспечивает, чтобы за период  двенадцати  месяцев,начинающийся  1  января  2000  года, и за  каждый  последующий  периоддвенадцати  месяцев  расчетный  уровень  потребления  ею  регулируемыхвеществ,  включенных в группу I в приложении В, не  превышал  нулевогоуровня.  Каждая  Сторона,  производящая одно  или  несколько  из  этихвеществ,  за  тот  же  период обеспечивает,  чтобы  расчетный  уровеньпроизводства ею этих веществ не превышал нулевого уровня.  Однако  дляудовлетворения основных внутренних потребностей Сторон, действующих  врамках  пункта  1  статьи 5, расчетный уровень их  производства  можетпревышать  этот  предел,  но не более чем на пятнадцать  процентов  отрасчетного уровня их производства в 1989 году".    L. Статья 2D: Тетрахлорметан    Следующие пункты будут добавлены в </w:t>
      </w:r>
      <w:hyperlink w:history="1" r:id="rIdpcrdtppigivzauzzx_uck">
        <w:r>
          <w:rPr>
            <w:rFonts w:ascii="Arial" w:cs="Arial" w:eastAsia="Arial" w:hAnsi="Arial"/>
            <w:color w:val="1D4ED8"/>
            <w:sz w:val="24"/>
            <w:szCs w:val="24"/>
            <w:u w:val="single"/>
          </w:rPr>
          <w:t xml:space="preserve">Протокол</w:t>
        </w:r>
      </w:hyperlink>
      <w:r>
        <w:rPr>
          <w:rFonts w:ascii="Arial" w:cs="Arial" w:eastAsia="Arial" w:hAnsi="Arial"/>
          <w:sz w:val="24"/>
          <w:szCs w:val="24"/>
        </w:rPr>
        <w:t xml:space="preserve"> в качестве статьи 2D:  "Статья 2D: Тетрахлорметан    1.  Каждая Сторона обеспечивает, чтобы за период двенадцати месяцев,начинающийся  1  января  1995  года, и за  каждый  последующий  периоддвенадцати   месяцев  ежегодный  расчетный  уровень   потребления   еюрегулируемых  веществ,  включенных в группу  II  в  приложении  В,  непревышал  пятнадцати процентов от расчетного уровня ее  потребления  в1989 году. Каждая Сторона, производящая это вещество, за те же периодыобеспечивает, чтобы ежегодный расчетный уровень производства ею  этоговещества  не  превышал  пятнадцати процентов от расчетного  уровня  еепроизводства   в   1989  году.  Однако  для  удовлетворения   основныхвнутренних потребностей Сторон, действующих в рамках пункта  1  статьиS,  расчетный уровень их производства может превышать этот предел,  ноне  более чем на десять процентов от расчетного уровня их производствав 1989 году.  2.  Каждая Сторона обеспечивает, чтобы за период двенадцати месяцев,начинающийся  1  января  2000  года, и за  каждый  последующий  периоддвенадцати  месяцев  расчетный  уровень потребления  ею  регулируемоговещества, включенного в группу II в приложении В, не превышал нулевогоуровня.  Каждая Сторона, производящая это вещество, за те  же  периодыобеспечивает,  чтобы расчетный уровень производства ею этого  веществане  превышал  нулевого  уровня.  Однако  для  удовлетворения  основныхвнутренних потребностей Сторон, действующих в рамках пункта  1  статьи5,  расчетный уровень их производства может превышать этот предел,  ноне   более  чем  на  пятнадцать  процентов  от  расчетного  уровня  ихпроизводства в 1989 году".    М. Статья 2Е: 1,1,1-трихлорэтан (метилхлороформ)    Следующие пункты будут добавлены в </w:t>
      </w:r>
      <w:hyperlink w:history="1" r:id="rId5otzpa_0exzwlc66vnbyf">
        <w:r>
          <w:rPr>
            <w:rFonts w:ascii="Arial" w:cs="Arial" w:eastAsia="Arial" w:hAnsi="Arial"/>
            <w:color w:val="1D4ED8"/>
            <w:sz w:val="24"/>
            <w:szCs w:val="24"/>
            <w:u w:val="single"/>
          </w:rPr>
          <w:t xml:space="preserve">Протокол</w:t>
        </w:r>
      </w:hyperlink>
      <w:r>
        <w:rPr>
          <w:rFonts w:ascii="Arial" w:cs="Arial" w:eastAsia="Arial" w:hAnsi="Arial"/>
          <w:sz w:val="24"/>
          <w:szCs w:val="24"/>
        </w:rPr>
        <w:t xml:space="preserve"> в качестве статьи 2Е:  "Статья 2Е: 1,1,1-трихлорэтан (метилхлороформ)    1.  Каждая Сторона обеспечивает, чтобы за период двенадцати месяцев,начинающийся  1  января  1993  года, и за  каждый  последующий  периоддвенадцати   месяцев  ежегодный  расчетный  уровень   потребления   еюрегулируемого  вещества, включенного в группу III в приложении  В,  непревышал расчетного уровня ее потребления в 1989 году. Каждая Сторона,производящая  это  вещество,  за  те же  периоды  обеспечивает,  чтобыежегодный расчетный уровень ее производства этого вещества не превышалрасчетного   уровня   ее  производства  в  1989   году.   Однако   дляудовлетворения основных внутренних потребностей Сторон, действующих  врамках  пункта  1  статьи 5, расчетный уровень их  производства  можетпревышать  этот  предел,  но  не более  чем  на  десять  процентов  отрасчетного уровня их производства в 1989 году.  2.  Каждая Сторона обеспечивает, чтобы за период двенадцати месяцев,начинающийся  1  января  1995  года, и за  каждый  последующий  периоддвенадцати   месяцев  ежегодный  расчетный  уровень   потребления   еюрегулируемого  вещества, включенного в группу III в приложении  В,  непревышал  семидесяти процентов от расчетного уровня ее  потребления  в1989 году. Каждая Сторона, производящая это вещество, за те же периодыобеспечивает, чтобы ежегодный расчетный уровень ее производства  этоговещества  не  превышал  семидесяти процентов от расчетного  уровня  еепотребления в 1989 году. Однако для удовлетворения основных внутреннихпотребностей Сторон, действующих в рамках пункта 1 статьи 5, расчетныйуровень  их производства может превышать этот предел, но не более  чемна десять процентов от расчетного уровня их производства в 1989 году.  3.  Каждая Сторона обеспечивает, чтобы за период двенадцати месяцев,начинающийся  1  января  2000  года, и за  каждый  последующий  периоддвенадцати   месяцев  ежегодный  расчетный  уровень   потребления   еюрегулируемого  вещества, включенного в группу III в приложении  В,  непревышал тридцати процентов от расчетного уровня ее потребления в 1989году.  Каждая  Сторона, производящая это вещество, за  те  же  периодыобеспечивает, чтобы ежегодный расчетный уровень производства ею  этоговещества  не  превышал  тридцати процентов  от  расчетного  уровня  еепроизводства   в   1989  году.  Однако  для  удовлетворения   основныхвнутренних потребностей Сторон, действующих в рамках пункта  1  статьи5,  расчетный уровень их производства может превышать этот предел,  ноне  более чем на десять процентов от расчетного уровня их производствав 1989 году.  4.  Каждая Сторона обеспечивает, чтобы за период двенадцати месяцев,начинающийся  1  января  2005  года, и за  каждый  последующий  периоддвенадцати  месяцев  расчетный  уровень потребления  ею  регулируемоговещества,  включенного  в  группу III  в  приложении  В,  не  превышалнулевого  уровня. Каждая Сторона, производящая это веществ, за  те  жепериоды  обеспечивает, чтобы расчетный уровень производства  ею  этоговещества  не  превышал  нулевого  уровня.  Однако  для  удовлетворенияосновных внутренних потребностей Сторон, действующих в рамках пункта 1статьи  5,  расчетный  уровень их производства  может  превышать  этотпредел,  но не более чем на пятнадцать процентов от расчетного  уровняих производства в 1989 году.  5.  В  1992  году  Стороны рассмотрят возможность ускорения  графикасокращений   по  сравнению  с  тем,  который  предусмотрен   настоящейстатьей".    Статья 3: Расчет регулируемых уровней    В статье 3 </w:t>
      </w:r>
      <w:hyperlink w:history="1" r:id="rId_mvtdwk70p0iadn0xvc_b">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после слов "статей 2" добавить:  "2А-2Е".  После  слов:  "приложение  А" каждый раз, когда  они  встречаются  встатье 3 Протокола добавить слова:  "или приложение В".    О. Статья 4: Регулирование торговли с государствами,                       не являющимися Сторонами    1. Пункты 1-5 статьи 4 </w:t>
      </w:r>
      <w:hyperlink w:history="1" r:id="rIdr2buobpb7xxfdw7d66mpr">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заменяются следующими пунктами:  "1.  Начиная  с  1 января 1990 года каждая Сторона запрещает  импортрегулируемых  веществ,  перечисленных  в  приложении  А,   из   любогогосударства, которое не является Стороной настоящего Протокола.  1-бис. В течение одного года после даты вступления в силу настоящегопункта   каждая   Сторона   запрещает  импорт  регулируемых   веществ,перечисленных  в  приложении  В,  из любого  государства,  которое  неявляется Стороной настоящего </w:t>
      </w:r>
      <w:hyperlink w:history="1" r:id="rIdcpn0d6jqihtfzd_lfyrkq">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2.  Начиная  с  1 января 1993 года каждая Сторона запрещает  экспортлюбых  регулируемых  веществ, перечисленных в приложении  А,  в  любоегосударство, не являющееся Стороной настоящего Протокола.  2-бис.  По истечении одного года с даты вступления в силу настоящегопункта  каждая  Сторона запрещает экспорт любых регулируемых  веществ,перечисленных  в  приложении  В, в любое  государство,  не  являющеесяСтороной настоящего Протокола.  3.  К  1  января  1992  года Стороны в соответствии  с  положениями,предусмотренными в статье 10 Конвенции, подготовят в  виде  приложениясписок  продуктов, содержащих регулируемые вещества,  перечисленные  вприложении   А.  Стороны,  не  высказавшие  возражения  против   этогоприложения, в соответствии с указанными процедурами в пределах  одногогода  после вступления в силу этого приложения запрещают импорт  такихпродуктов  из  любого государства, не являющегося Стороной  настоящегоПротокола.  3-бис.  В  пределах  трех лет с даты вступления  в  силу  настоящегопункта  Стороны, в соответствии с процедурами, установленными в статье10  Конвенции,  составляют в качестве приложения  перечень  продуктов,содержащих регулируемые вещества, включенные в приложении В.  Стороны,не  высказавшие  возражений против этого приложения, в соответствии  сэтими   процедурами  запрещают  в  пределах  одного  года  с   моментавступления  в  силу этого приложения импорт этих продуктов  из  любогогосударства, не являющегося Стороной настоящего Протокола.  4.  К  1 января 1994 года Стороны определят практическую возможностьзапрещения или ограничения импорта продуктов, производимых  на  основерегулируемых  веществ, перечисленных в приложении А, но не  содержащихих,  из  государств,  не  являющихся Сторонами  настоящего  Протокола.Стороны,  если они сочтут это возможным, в соответствии с процедурами,указанными  в  статье 10 Конвенции, подготавливают в  виде  приложениясписок таких веществ. Не высказавшие против него возражения Стороны  всоответствии с указанными процедурами запрещают в пределах одного годапосле  вступления в силу приложения импорт таких продуктов  из  любогогосударства, не являющегося Стороной настоящего Протокола.  4-бис.  В  пределах  пяти лет с даты вступления  в  силу  настоящегопункта  Стороны  определяют  практическую возможность  запрещения  илиограничения  импорта  продуктов, производимых на  основе  регулируемыхвеществ,  перечисленных  в  приложении В,  но  не  содержащих  их,  изгосударств,  не  являющихся Сторонами настоящего  Протокола.  Стороны,если   они   сочтут  это  возможным,  в  соответствии  с  процедурами,указанными  в  статье 10 Конвенции, подготавливают в  виде  приложениясписок таких веществ. Не высказавшие против него возражения Стороны  всоответствии  с  указанными процедурами запрещают или  ограничивают  впределах  одного года после вступления в силу приложения импорт  такихпродуктов  из  любого государства, не являющегося Стороной  настоящегоПротокола.  5.  Каждая  Сторона обязуется по возможности не поощрять  экспорт  влюбое   государство,  не  являющееся  Стороной  настоящего  Протокола,технологии для производства и использования регулируемых веществ".  2. Пункт 8 статьи 4 Протокола заменяется следующим пунктом:  "8.  Несмотря  на  положения  настоящей статьи,  импорт,  о  которомговорится  в  пунктах  1, 1-бис, 3, 3-бис, 4 и  4-бис,  и  экспорт,  окотором говорится в пунктах 2 и 2-бис, могут быть разрешены из  любогогосударства, не являющегося Стороной настоящего Протокола, или в любоетакое   государство,  если  Совещание  Сторон  определяет,   что   этогосударство  полностью выполняет положения статьи 2,  статей  2А-2Е  инастоящей  статьи,  и если оно представило данные  об  этом,  как  этоустановлено в статье 7".  3.  В статью 4 Протокола включается следующий новый пункт в качествепункта 9:  "9.  Для  целей настоящей статьи термин "государство, не  являющеесяСтороной  настоящего  Протокола",  подразумевает  в  отношении  любогоконкретного   регулируемого  вещества  государство  или   региональнуюорганизацию  по экономической интеграции, которые не согласились  бытьсвязанными  мерами  регулирования,  действующими  в  отношении   этоговещества".    Р. Статья 5: Особое положение развивающихся стран    Статья 5 </w:t>
      </w:r>
      <w:hyperlink w:history="1" r:id="rId6-a-z8_r1--_bnatlyxwx">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заменяется следующим текстом:  1.  Любая  Сторона, являющаяся развивающейся страной, чей  ежегодныйрасчетный  уровень  потребления  регулируемых  веществ,  указанных   вприложении  А,  составляет  менее 0,3 кг на  душу  населения  на  датувступления для нее в силу Протокола или в любой последующий период  до1  января 1999 года, имеет право в целях удовлетворения своих основныхвнутренних  потребностей  отсрочить  на  десять  лет  соблюдение   меррегулирования, предусмотренных в статьях 2А-2Е.  2.  Однако  любая Сторона, действующая в рамках пункта  1  настоящейстатьи,   не   должна   превышать  ни  ежегодного  расчетного   уровняпотребления регулируемых веществ, указанных в приложении А, сверх  0,3кг  на  душу  населения, ни ежегодного расчетного  уровня  потреблениярегулируемых веществ, указанных в приложении В, сверх 0,2 кг  на  душунаселения.  3.  В случае применения мер регулирования в соответствии со статьями2А-2Е.  любая Сторона, действующая в рамках пункта 1 настоящей статьи,имеет право использовать:  а)   для  регулируемых  веществ,  указанных  в  приложении  А,  либорасчетный среднегодовой уровень своего потребления за период с 1995 по1997 год включительно, либо расчетный уровень потребления в объеме 0,3кг  на  душу  населения в зависимости от того, какой уровень  являетсяменьшим, в качестве основы для определения критерия соблюдения ею  меррегулирования;  b)   для  регулируемых  веществ,  указанных  в  приложении  В,  либорасчетный среднегодовой уровень своего потребления за период с 1998 по2000 год включительно, либо расчетный уровень потребления в объеме 0,2кг  на  душу  населения в зависимости от того, какой уровень  являетсяменьшим, в качестве основы для определения критерия соблюдения ею  меррегулирования.  4.  Если Сторона, действующая в рамках пункта 1 настоящей статьи,  влюбой  момент  до  вступления  для нее в силу  обязательств  по  мерамрегулирования,   предусмотренных   в   статьях   2А-2Е,   обнаруживаетневозможность получения достаточного количества регулируемых  веществ,она  может  уведомить об этом секретариат. Секретариат незамедлительнонаправляет    экземпляр   такого   уведомления    Сторонам,    которыерассматривают этот вопрос на следующем Совещании и принимают решение онадлежащих мерах.  5.   Обеспечение   способности   выполнять   обязательства   Сторон,действующих  в  рамках пункта 1 настоящей статьи,  по  соблюдению  меррегулирования,  предусмотренных статьями  2А-2Е,  и  их  осуществлениеэтими   Сторонами   будет   зависеть  от  эффективного   осуществленияфинансового  сотрудничества, предусмотренного статьей 10,  и  передачитехнологии, как это предусмотрено статьей 10А.  6.  Любая  Сторона, действующая в рамках пункта 1 настоящей  статьи,может  в любой момент уведомить в письменной форме секретариат о  том,что,  несмотря на принятие всех практически возможных шагов, она,  темне   менее,  считает  себя  не  в  силах  выполнить  любое   или   всеобязательства по мерам регулирования, предусмотренным статьями  2А-2Е,по   причине  недостаточно  строгого  выполнения  статьи  10  и   10А.Секретариат  незамедлительно  направляет экземпляр  этого  уведомленияСторонам,  которые рассматривают этот вопрос на следующем Совещании  сдолжным  учетом  пункта  5  настоящей статьи  и  принимают  решение  онеобходимых мерах.  7.  В  период  между получением уведомления и проведением  СовещанияСторон,  на  котором должны быть приняты решения о необходимых  мерах,упоминаемых  в  пункте  6  выше, или на  любой  последующий  период  куведомляющей  Стороне  по  решению  Совещания  Сторон  не  применяютсяпроцедуры, связанные с несоблюдением, о которых говорится в статье 8.  8.  Совещание  Сторон не позднее 1995 года проведет обзор  положенияСторон,  действующих в рамках пункта 1 настоящей статьи, в  том  числеэффективное  осуществление финансового сотрудничества  и  передачу  имтехнологии,  и проведет любые пересмотры, которые могут  быть  сочтенынеобходимыми в отношении графика мер регулирования, применимых к  этимСторонам.  9.  Решения Сторон, о которых говорится в пунктах 4, 6 и 7 настоящейстатьи,  принимаются  в  соответствии с  той  же  процедурой,  котораяраспространяется на принятие решений в рамках статьи 10.    Q. Статья 6: Оценка и обзор мер регулирования    В статье 6 </w:t>
      </w:r>
      <w:hyperlink w:history="1" r:id="rIdcgjcb4awbyd3ivi3viizd">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после слова "статье 2" добавить фразу:  "статьях  2А-2Е,  а  также  положения с  производством,  импортом  иэкспортом переходных веществ группы I приложения С".    R. Статья 7: Представление данных    Статья 7 Протокола заменяется следующим текстом:  1.  Каждая Сторона представляет секретариату в течение трех  месяцевпосле  того,  как она станет Стороной, статистические данные  о  своемпроизводстве,  импорте  и  экспорте каждого  из  регулируемых  веществприложения А за 1986 год или наиболее надежные оценочные данные такогохарактера, если фактические данные отсутствуют.  2. Каждая Сторона представляет секретариату статистические данные  освоем производстве, импорте и экспорте каждого из регулируемых веществприложения В, а также переходных веществ группы I приложения С за 1989год  или  наиболее  надежные оценочные данные такого  характера,  еслифактические данные отсутствуют, не позднее чем через три месяца  последаты   вступления  в  силу  для  этой  Стороны  положений   Протокола,касающихся веществ приложения В.  3. Каждая Сторона представляет секретариату статистические данные  освоем ежегодном производстве (как это определено в пункте 5 статьи  1)и отдельно:  -  о количестве веществ, используемых для производства промышленногосырья;  -  о  количестве  веществ,  уничтоженных с применением  утвержденныхСторонами технологий;  -  об импорте и экспорте Сторон и не сторон, соответственно, каждогоиз  регулируемых  веществ группы I приложения  С  за  год,  в  которомположения,  касающиеся  этих  веществ,  вступили  в  силу  для  даннойСтороны,  и за каждый последующий год. Данные направляются не  позднеечем  через  девять месяцев после окончания года, к которому  относятсятакие данные.  4.  В  отношении Сторон, действующих в рамках положения пункта 8  а)статьи  2, требования относительно представления статистических данныхоб  импорте  и экспорте, содержащиеся в пунктах 1, 2 и 3 этой  статьи,выполняются   в   том   случае,   если  соответствующая   региональнаяорганизация по экономической интеграции представляет данные об импортеи  экспорте  между  этой  организацией  и  государствами,  которые  неявляются членами этой организации".           S. Статья 9: Исследования, разработки, информирование                  общественности и обмен информацией    Пункт 1 а) статьи 9 </w:t>
      </w:r>
      <w:hyperlink w:history="1" r:id="rIdqhpkhz0lnvmfctw-wjjqd">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заменяется следующим текстом:  "а)   наиболее  совершенной  технологии  для  улучшения  безопасногохранени¬  утилизации,  рециркуляции  или  уничтожения  регулируемых  ипереходных веществ или сокращения иным образом их выбросов;".    Т. Статья 10: Механизм финансирования    Статья 10 </w:t>
      </w:r>
      <w:hyperlink w:history="1" r:id="rIdilavug9-h_ur8yfg7mccc">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заменяется следующими пунктами:  "Статья 10: Механизм финансирования    1.   Стороны   Монреальского  протокола   учреждают   механизм   дляобеспечения   финансового   и  технического  сотрудничества,   включаяпередачу  технологий Сторонам, действующим в рамках пункта 1 статьи  5этого  Протокола, в целях содействия соблюдению ими мер регулирования,предусмотренных в статьях 2А-2Е </w:t>
      </w:r>
      <w:hyperlink w:history="1" r:id="rIdqlbbac-mn7oyoyr84uhvj">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Механизм, взносы в  которыйвносятся  дополнительно  к другим финансовым  средствам,  направляемыйСторонам   действующим   в   рамках  этого   пункта,   покрывает   всесогласованные дополнительные расходы этих Сторон, с тем чтобы  сделатьвозможным  выполнение мер регулирования, предусмотренных в  Протоколе.Примерный  перечень  дополнительных расходов  определяется  СовещаниемСторон.  2.   Механизм,  созданный  в  соответствии  с  пунктом  1,  включаетМногосторонний   фонд.   Он  также  может  охватывать   другие   формымногостороннего, регионального и двустороннего сотрудничества.  3. Многосторонний фонд:  а)  на основе предоставления соответственно субсидий или льгот  и  всоответствии   с   установленными   Сторонами   критериями   покрываетсогласованные дополнительные расходы;  b) финансирует функции механизма посредничества в целях:  i) оказания помощи Сторонам, действующим в рамках пункта 1 статьи 5,для  определения  их  потребностей в области  сотрудничества  за  счетпроведения    исследований   по   странам   и   другого   техническогосотрудничества;  ii)  содействия техническому сотрудничеству для удовлетворения  этихвыявленных потребностей;  iii)  распространения, как предусмотрено в статье  9,  информации  исоответствующих  материалов  и проведения семинаров,  подготовительныхзанятий,  а  также  других  соответствующих мероприятий  для  оказанияпомощи Сторонам, являющимся развивающимися странами; и  iv)    содействия    другому   многостороннему,   региональному    идвустороннему сотрудничеству с такими Сторонами и его контролирования;  c)   осуществляет   финансирование  расходов   по   секретариатскомуобслуживанию   Многостороннего  фонда  и  других   связанных   с   нимвспомогательных расходов.  4.   Многосторонний  фонд  функционирует  под  руководством  Сторон,которые определяют общие направления его политики.  5.  Стороны  учреждают  Исполнительный  комитет  для  разработки   иосуществления конкретной оперативной политики, руководящих принципов иадминистративных мер, включая распоряжение средствами, для  достиженияцелей  Многостороннего  фонда. Исполнительный комитет  выполняет  своизадачи и функции в соответствии со своим кругом ведения, который будетодобрен  Сторонами,  в сотрудничестве и при содействии  Международногобанка   реконструкции   и  развития  (Всемирного   банка),   ПрограммыОрганизации Объединенных Наций по окружающей среде, Программы развитияОрганизации Объединенных Наций или других соответствующих учреждений взависимости   от   их  областей  компетенции.  Члены   Исполнительногокомитета,    которые    избираются   на    основе    сбалансированногопредставительства Сторон, действующих и не действующих в рамках пункта1 статьи 5, одобряются Сторонами.  6.  Многосторонний  фонд финансируется за счет  взносов  Сторон,  недействующих в рамках пункта 1 статьи 5, в конвертируемой валюте или, вопределенных случаях, услугами и/или в национальной валюте  на  основешкалы взносов Организации Объединенных Наций. Поощряются взносы другихСторон.  Двустороннее  и  в особых случаях,  согласованных  на  основерешения   Сторон,   региональное   сотрудничество,   до   определеннойпроцентной  доли и в соответствии с любыми критериями,  которые  будутопределены Сторонами, может рассматриваться как взнос в Многостороннийtnmd, при условии, что такое сотрудничество, как минимум:  а) строго связано с соблюдением этого Протокола;  b) обеспечивает поступление дополнительных ресурсов; и  с) покрывает согласованные дополнительные расходы.  7.  Стороны утверждают программный бюджет Многостороннего  фонда  накаждый финансовый период и определяют размеры взносов отдельных Сторонв процентах.  8.   Средства   в   рамках  Многостороннего  фонда   выделяются   посогласованию со Стороной, являющейся бенефициарием.  9.  Решения  Сторон  в  связи  с настоящей  статьей  принимаются  повозможности   консенсусом.  Если  были  приложены   все   усилия,   нодоговоренности достичь не удалось, решения принимаются большинством  вдве трети голосов Сторон, присутствующих и участвующих в голосовании.  10.  Механизм  финансирования, определяемый в настоящей  статье,  неущемляет   каких-либо  иных  договоренностей,   которые   могут   бытьразработаны для решения других природоохранных проблем".    U. Статья 10А: Передача технологии    Добавить в </w:t>
      </w:r>
      <w:hyperlink w:history="1" r:id="rIdoitpottf_kfao0vku6tu0">
        <w:r>
          <w:rPr>
            <w:rFonts w:ascii="Arial" w:cs="Arial" w:eastAsia="Arial" w:hAnsi="Arial"/>
            <w:color w:val="1D4ED8"/>
            <w:sz w:val="24"/>
            <w:szCs w:val="24"/>
            <w:u w:val="single"/>
          </w:rPr>
          <w:t xml:space="preserve">Протокол</w:t>
        </w:r>
      </w:hyperlink>
      <w:r>
        <w:rPr>
          <w:rFonts w:ascii="Arial" w:cs="Arial" w:eastAsia="Arial" w:hAnsi="Arial"/>
          <w:sz w:val="24"/>
          <w:szCs w:val="24"/>
        </w:rPr>
        <w:t xml:space="preserve"> следующую статью в качестве статьи 10А:  "Статья 10А: Передача, технологии    Каждая   Сторона  принимает  все  возможные  меры,   совместимые   спрограммами, поддерживаемыми механизмом финансирования для обеспечениятого, чтобы:  а)  наилучшие имеющиеся в наличии экологически безопасные заменителии  связанные с ними технологии незамедлительно передавались  Сторонам,действующим в рамках пункта 1 статьи 5; и  b)  передачи  технологии, упомянутые в подпункте а),  осуществлялисьпри справедливых и наиболее благоприятных условиях".    V. Статья 11: Совещания Сторон    Пункт  4  g) статьи 11 </w:t>
      </w:r>
      <w:hyperlink w:history="1" r:id="rIdr4lw7fbst7eq1svrczq9y">
        <w:r>
          <w:rPr>
            <w:rFonts w:ascii="Arial" w:cs="Arial" w:eastAsia="Arial" w:hAnsi="Arial"/>
            <w:color w:val="1D4ED8"/>
            <w:sz w:val="24"/>
            <w:szCs w:val="24"/>
            <w:u w:val="single"/>
          </w:rPr>
          <w:t xml:space="preserve">Монреальского протокола</w:t>
        </w:r>
      </w:hyperlink>
      <w:r>
        <w:rPr>
          <w:rFonts w:ascii="Arial" w:cs="Arial" w:eastAsia="Arial" w:hAnsi="Arial"/>
          <w:sz w:val="24"/>
          <w:szCs w:val="24"/>
        </w:rPr>
        <w:t xml:space="preserve"> заменяется  следующимтекстом:  "g)  рассматривают в соответствии со статьей 6 меры регулирования  иположение с переходными веществами".    W. Статья 17: Стороны, присоединившиеся к </w:t>
      </w:r>
      <w:hyperlink w:history="1" r:id="rId40cshu4y87blboi_oc8im">
        <w:r>
          <w:rPr>
            <w:rFonts w:ascii="Arial" w:cs="Arial" w:eastAsia="Arial" w:hAnsi="Arial"/>
            <w:color w:val="1D4ED8"/>
            <w:sz w:val="24"/>
            <w:szCs w:val="24"/>
            <w:u w:val="single"/>
          </w:rPr>
          <w:t xml:space="preserve">Протоколу</w:t>
        </w:r>
      </w:hyperlink>
      <w:r>
        <w:rPr>
          <w:rFonts w:ascii="Arial" w:cs="Arial" w:eastAsia="Arial" w:hAnsi="Arial"/>
          <w:sz w:val="24"/>
          <w:szCs w:val="24"/>
        </w:rPr>
        <w:t xml:space="preserve"> после его                           вступления в силу    В статье 17 после слов "а также по" добавить слова:  "статьям 2А-2Е и".    X. Статья 19: Выход    Статья 19 </w:t>
      </w:r>
      <w:hyperlink w:history="1" r:id="rIddmt8hcoimiojdbnrxthbo">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заменяется следующим пунктом:  "Любая  Сторона  может  выйти  из настоящего  Протокола,  представивписьменное  уведомление  Депозитарию  в  любой  момент  по  прошествиичетырех  лет после принятия обязательств, указанных в пункте 1  статьи2А.  Любой такой выход вступает в силу по истечении одного года  последаты   получения  Депозитарием  уведомления  о  выходе  или  на  такуюпоследующую дату, которая может быть указана в уведомлении о выходе".    Y. Приложения    К </w:t>
      </w:r>
      <w:hyperlink w:history="1" r:id="rIda2sdqlygakh9kmnoexbfs">
        <w:r>
          <w:rPr>
            <w:rFonts w:ascii="Arial" w:cs="Arial" w:eastAsia="Arial" w:hAnsi="Arial"/>
            <w:color w:val="1D4ED8"/>
            <w:sz w:val="24"/>
            <w:szCs w:val="24"/>
            <w:u w:val="single"/>
          </w:rPr>
          <w:t xml:space="preserve">Протоколу</w:t>
        </w:r>
      </w:hyperlink>
      <w:r>
        <w:rPr>
          <w:rFonts w:ascii="Arial" w:cs="Arial" w:eastAsia="Arial" w:hAnsi="Arial"/>
          <w:sz w:val="24"/>
          <w:szCs w:val="24"/>
        </w:rPr>
        <w:t xml:space="preserve"> прилагаются следующие приложения:                                 Приложение В                           Регулируемые вещества  -----------------------------------------------------------------------|   Группа    |       Вещество         | Озоноразрушающая способность||---------------------------------------------------------------------||                            Группа I||---------------------------------------------------------------------||CF3Cl        |(ХФУ-13)                |              1,0||C2FCl5       |(ХФУ-111)               |              1,0||C2F2Cl4      |(ХФУ-112)               |              1,0||C3FCl7       |(ХФУ-211)               |              1,0||C3F2Cl6      |(ХФУ-212)               |              1,0||C3F3Cl5      |(ХФУ-213)               |              1,0||C3F4Cl4      |(ХФУ-214)               |              1,0||C3F5Cl3      |(ХФУ-215)               |              1,0||C3F6Cl2      |(ХФУ-216)               |              1,0||C3F7Cl       |(ХФУ-217)               |              1,0||---------------------------------------------------------------------||                             Группа II||---------------------------------------------------------------------||CCI4         |тетрахлорметан          |              1,1||-------------|------------------------|------------------------------||Группа III   |                        |||-------------|------------------------|------------------------------||С2Н3Cl13(*)  |1,1,1-тетрахлорэтан     |              0,1||             |      (метилхлороформ)  ||-----------------------------------------------------------------------    (*) Настоящая формула не относится к 1,1,2-трихлорэтану.                                 Приложение C                            Переходные вещества  -----------------------------------------------------------------------|          Группа                  |              Вещество||---------------------------------------------------------------------||                           Группа I||---------------------------------------------------------------------||CHFCl2                            |(ГХФУ-21)||CHF2Cl                            |(ГХФУ-22)||CH2FCl                            |(ГХФУ-31)||C2HFCl4                           |(ГХФУ-121)||C2HF2Cl3                          |(ГХФУ-122)||C2HF3Cl2                          |(ГХФУ-123)||C2HF4Cl                           |(ГХФУ-124)||C2H2FCl3                          |(ГХФУ-131)||C2H2F3Cl2                         |(ГХФУ-132)||C2H2F3Cl                          |(ГХФУ-133)||C2H3FCl2                          |(ГХФУ-141)||C2H3F2Cl                          |(ГХФУ-142)||C2H4FCl                           |(ГХФУ-151)||C3HFCl6                           |(ГХФУ-221)||C3HF2Cl5                          |(ГХФУ-222)||C3HF3Cl4                          |(ГХФУ-222)||C3HF4Cl3                          |(ГХФУ-223)||C3HF5Cl2                          |(ГХФУ-225)||C3HF6Cl                           |(ГХФУ-226)||C3H2FCl5                          |(ГХФУ-231)||C3H2F2Cl4                         |(ГХФУ-232)||C3H2F3Cl3                         |(ГХФУ-233)||C3H2F4Cl2                         |(ГХФУ-234)||C3H2F5Cl                          |(ГХФУ-235)||C3H3FCl4                          |(ГХФУ-241)||C3H3F2Cl3                         |(ГХФУ-242)||C3H3F3Cl2                         |(ГХФУ-243)||C3H3F4Cl                          |(ГХФУ-244)||C3H4FCl3                          |(ГХФУ-251)||C3H4F2Cl2                         |(ГХФУ-252)||C3H4F3Cl                          |(ГХФУ-253)||C3H5Cl2                           |(ГХФУ-261)||C3H5F2Cl                          |(ГХФУ-262)||C3H6FCl                           |(ГХФУ-271)|-----------------------------------------------------------------------    Статья 2: Вступление в силу    1. Настоящая поправка вступает в силу 1 января 1992 года при условиисдачи на хранение не менее двадцати документов о ратификации, принятииили  одобрении  поправок государствами или региональными организациямипо   экономической  интеграции,  являющимися  Сторонами  </w:t>
      </w:r>
      <w:hyperlink w:history="1" r:id="rIdzmxxyprkprsg3pvfs5c4l">
        <w:r>
          <w:rPr>
            <w:rFonts w:ascii="Arial" w:cs="Arial" w:eastAsia="Arial" w:hAnsi="Arial"/>
            <w:color w:val="1D4ED8"/>
            <w:sz w:val="24"/>
            <w:szCs w:val="24"/>
            <w:u w:val="single"/>
          </w:rPr>
          <w:t xml:space="preserve">Монреальского</w:t>
        </w:r>
      </w:hyperlink>
      <w:hyperlink w:history="1" r:id="rIdvsye47aj0et6tgylted3d">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по веществам, разрушающим озоновый слой. Если к  этой  датеуказанное  условие  не будет соблюдено, поправки вступают  в  силу  надевяностый день с момента выполнения этого условия.  2.  Для  целей  пункта 1 любой такой документ, сданный  на  хранениекакой-либо  региональной организацией по экономической интеграции,  несчитается  дополнительным  по  отношению  к  документам,  сданным   нахранение государствами-членами такой организации.  3.  После вступления в силу настоящей поправки, как предусмотрено  впункте  1,  она вступает в силу для любой другой Стороны </w:t>
      </w:r>
      <w:hyperlink w:history="1" r:id="rIdkillhzcmi_pm9m8s9k7ye">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надевяностый  день  с  момента  сдачи на  хранение  своего  документа  оратификации, принятии, одобрении или присоединении.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mgccywl7zfr7u8jamify">
      <w:r>
        <w:rPr>
          <w:rFonts w:ascii="Arial" w:cs="Arial" w:eastAsia="Arial" w:hAnsi="Arial"/>
          <w:color w:val="132D3F"/>
          <w:sz w:val="16"/>
          <w:szCs w:val="16"/>
          <w:u w:val="single"/>
        </w:rPr>
        <w:t xml:space="preserve">dalil.kg/document/17206</w:t>
      </w:r>
    </w:hyperlink>
  </w:p>
  <w:p>
    <w:pPr>
      <w:spacing w:after="0" w:before="40"/>
      <w:jc w:val="center"/>
    </w:pPr>
    <w:hyperlink w:history="1" r:id="rIdrrhsr_6i_su04qzqmc_p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m4c7r1c8s6gsixdulf78" Type="http://schemas.openxmlformats.org/officeDocument/2006/relationships/hyperlink" Target="https://dalil.kg/document/1139" TargetMode="External"/><Relationship Id="rIdgxr4t6wyocxcullnshkew" Type="http://schemas.openxmlformats.org/officeDocument/2006/relationships/hyperlink" Target="https://dalil.kg/document/17570" TargetMode="External"/><Relationship Id="rId_0c9efoeeinqjmtzobsv9" Type="http://schemas.openxmlformats.org/officeDocument/2006/relationships/hyperlink" Target="https://dalil.kg/document/17570" TargetMode="External"/><Relationship Id="rIdxq-_op8ei_klh-et-3m5q" Type="http://schemas.openxmlformats.org/officeDocument/2006/relationships/hyperlink" Target="https://dalil.kg/document/17570" TargetMode="External"/><Relationship Id="rIdxkox08a5zlragi8ck0tzr" Type="http://schemas.openxmlformats.org/officeDocument/2006/relationships/hyperlink" Target="https://dalil.kg/document/17570" TargetMode="External"/><Relationship Id="rIdnc6ejvgqyckul_bejcm5y" Type="http://schemas.openxmlformats.org/officeDocument/2006/relationships/hyperlink" Target="https://dalil.kg/document/17570" TargetMode="External"/><Relationship Id="rIdvpinwk4_5tgkzbhyfdbse" Type="http://schemas.openxmlformats.org/officeDocument/2006/relationships/hyperlink" Target="https://dalil.kg/document/17570" TargetMode="External"/><Relationship Id="rIdgbt58bwlyjssix_u72fxb" Type="http://schemas.openxmlformats.org/officeDocument/2006/relationships/hyperlink" Target="https://dalil.kg/document/17570" TargetMode="External"/><Relationship Id="rIdhxrnqkkh4ndukfxdpegof" Type="http://schemas.openxmlformats.org/officeDocument/2006/relationships/hyperlink" Target="https://dalil.kg/document/17570" TargetMode="External"/><Relationship Id="rIdah9adrzn-vsitktkpf8jq" Type="http://schemas.openxmlformats.org/officeDocument/2006/relationships/hyperlink" Target="https://dalil.kg/document/17570" TargetMode="External"/><Relationship Id="rIdu294a-vt8phhn7a1l9zr7" Type="http://schemas.openxmlformats.org/officeDocument/2006/relationships/hyperlink" Target="https://dalil.kg/document/17570" TargetMode="External"/><Relationship Id="rIdf6kqpv4cjloc_7xtkyj52" Type="http://schemas.openxmlformats.org/officeDocument/2006/relationships/hyperlink" Target="https://dalil.kg/document/17570" TargetMode="External"/><Relationship Id="rId--ienxtky4bsgow9wbry2" Type="http://schemas.openxmlformats.org/officeDocument/2006/relationships/hyperlink" Target="https://dalil.kg/document/17570" TargetMode="External"/><Relationship Id="rIdjdvxjhyamvkhjbxwawccf" Type="http://schemas.openxmlformats.org/officeDocument/2006/relationships/hyperlink" Target="https://dalil.kg/document/17570" TargetMode="External"/><Relationship Id="rIdpcrdtppigivzauzzx_uck" Type="http://schemas.openxmlformats.org/officeDocument/2006/relationships/hyperlink" Target="https://dalil.kg/document/17570" TargetMode="External"/><Relationship Id="rId5otzpa_0exzwlc66vnbyf" Type="http://schemas.openxmlformats.org/officeDocument/2006/relationships/hyperlink" Target="https://dalil.kg/document/17570" TargetMode="External"/><Relationship Id="rId_mvtdwk70p0iadn0xvc_b" Type="http://schemas.openxmlformats.org/officeDocument/2006/relationships/hyperlink" Target="https://dalil.kg/document/17570" TargetMode="External"/><Relationship Id="rIdr2buobpb7xxfdw7d66mpr" Type="http://schemas.openxmlformats.org/officeDocument/2006/relationships/hyperlink" Target="https://dalil.kg/document/17570" TargetMode="External"/><Relationship Id="rIdcpn0d6jqihtfzd_lfyrkq" Type="http://schemas.openxmlformats.org/officeDocument/2006/relationships/hyperlink" Target="https://dalil.kg/document/17570" TargetMode="External"/><Relationship Id="rId6-a-z8_r1--_bnatlyxwx" Type="http://schemas.openxmlformats.org/officeDocument/2006/relationships/hyperlink" Target="https://dalil.kg/document/17570" TargetMode="External"/><Relationship Id="rIdcgjcb4awbyd3ivi3viizd" Type="http://schemas.openxmlformats.org/officeDocument/2006/relationships/hyperlink" Target="https://dalil.kg/document/17570" TargetMode="External"/><Relationship Id="rIdqhpkhz0lnvmfctw-wjjqd" Type="http://schemas.openxmlformats.org/officeDocument/2006/relationships/hyperlink" Target="https://dalil.kg/document/17570" TargetMode="External"/><Relationship Id="rIdilavug9-h_ur8yfg7mccc" Type="http://schemas.openxmlformats.org/officeDocument/2006/relationships/hyperlink" Target="https://dalil.kg/document/17570" TargetMode="External"/><Relationship Id="rIdqlbbac-mn7oyoyr84uhvj" Type="http://schemas.openxmlformats.org/officeDocument/2006/relationships/hyperlink" Target="https://dalil.kg/document/17570" TargetMode="External"/><Relationship Id="rIdoitpottf_kfao0vku6tu0" Type="http://schemas.openxmlformats.org/officeDocument/2006/relationships/hyperlink" Target="https://dalil.kg/document/17570" TargetMode="External"/><Relationship Id="rIdr4lw7fbst7eq1svrczq9y" Type="http://schemas.openxmlformats.org/officeDocument/2006/relationships/hyperlink" Target="https://dalil.kg/document/17570" TargetMode="External"/><Relationship Id="rId40cshu4y87blboi_oc8im" Type="http://schemas.openxmlformats.org/officeDocument/2006/relationships/hyperlink" Target="https://dalil.kg/document/17570" TargetMode="External"/><Relationship Id="rIddmt8hcoimiojdbnrxthbo" Type="http://schemas.openxmlformats.org/officeDocument/2006/relationships/hyperlink" Target="https://dalil.kg/document/17570" TargetMode="External"/><Relationship Id="rIda2sdqlygakh9kmnoexbfs" Type="http://schemas.openxmlformats.org/officeDocument/2006/relationships/hyperlink" Target="https://dalil.kg/document/17570" TargetMode="External"/><Relationship Id="rIdzmxxyprkprsg3pvfs5c4l" Type="http://schemas.openxmlformats.org/officeDocument/2006/relationships/hyperlink" Target="https://dalil.kg/document/17570" TargetMode="External"/><Relationship Id="rIdvsye47aj0et6tgylted3d" Type="http://schemas.openxmlformats.org/officeDocument/2006/relationships/hyperlink" Target="https://dalil.kg/document/17570" TargetMode="External"/><Relationship Id="rIdkillhzcmi_pm9m8s9k7ye" Type="http://schemas.openxmlformats.org/officeDocument/2006/relationships/hyperlink" Target="https://dalil.kg/document/17570" TargetMode="External"/><Relationship Id="rId8" Type="http://schemas.openxmlformats.org/officeDocument/2006/relationships/image" Target="media/8de64316e95979c063c17bcd5380dc052a2594e9.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mgccywl7zfr7u8jamify" Type="http://schemas.openxmlformats.org/officeDocument/2006/relationships/hyperlink" Target="https://dalil.kg/document/17206" TargetMode="External"/><Relationship Id="rIdrrhsr_6i_su04qzqmc_p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2026-09-24T14:40:45.709Z</dcterms:created>
  <dcterms:modified xsi:type="dcterms:W3CDTF">2026-09-24T14:40:45.709Z</dcterms:modified>
</cp:coreProperties>
</file>

<file path=docProps/custom.xml><?xml version="1.0" encoding="utf-8"?>
<Properties xmlns="http://schemas.openxmlformats.org/officeDocument/2006/custom-properties" xmlns:vt="http://schemas.openxmlformats.org/officeDocument/2006/docPropsVTypes"/>
</file>