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yzhr4gtygcr7cty3lafn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15    г.Копенгаген от 23-25 ноября 1992 года                                 ПОПРАВКА           к Монреальскому протоколу, принятая на четвертом                           Совещании Сторон                    (Источник: приложение III к докладу                     четвертого Совещания Сторон)    Статья 1. Поправка    А. Пункт 4 статьи 1    В пункте 4 статьи 1 Протокола слова:  или в приложении В  заменяются следующим:  , приложении В, приложении С или приложении Е.    B. Пункт 9 статьи 1    Пункт 9 статьи 1 Протокола опускается.    С. Пункт 5 статьи 2    В пункте 5 статьи 2 после слов:  статьях 2А-2Е  добавляются слова:  и статье 2Н.    D. Пункт 5-бис статьи 2    После пункта 5 статьи 2 Протокола включить следующий пункт:  5-бис.  Любая  Сторона, не действующая в рамках пункта  1  статьи  5может в рамках любого единичного или нескольких периодов регулированияпередать  любой  другой  Стороне любую часть квоты  своего  расчетногоуровня потребления, указанного в статье 2F, при условии, что расчетныйуровень  потребления  регулируемых  веществ,  включенных  в  группу  Iприложения А. Стороны, передающей часть квоты своего расчетного уровняпотребления  не  превышал  в  1989 году  душевого  показателя  в  0,25килограмма  и,  что общий суммарный расчетный уровень потребления  дляэтих  Сторон  не  выходит за пределы ограничений потребления,  которыеустановлены  этой  статьей. Каждая соответствующая Сторона  уведомляетсекретариат  о  такой  передаче, сообщая об  условиях  и  периоде,  накоторой она действует.    Е. Пункты 8 а) и 11 статьи 2    В пунктах 8 а) и 11 статьи 2 Протокола слова:  статей 2А-2Е  в каждом отдельном случае заменяются следующим:  статей 2A-2H.    F. Пункт 9 а) i) статьи 2    В пункте 9 а) i) статьи 2 Протокола слова:  и/или приложении В  будут заменены словами:  , приложении В, приложении С и/или приложении Е.    С. Статья 2F - Гидрохлорфторуглероды    После статьи 2Е Протокола добавляется следующая статья:  Статья 2F - Гидрохлорфторуглероды    1.  Каждая Сторона обеспечивает, чтобы за период двенадцати месяцев,начинающийся  с  1  января 1996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превышалследующих суммированных показателей:  а)   три   целых  и  одна  десятая  процента  от  расчетного  уровняпотребления ею регулируемых веществ, включенных в группу I  приложенияА; и  b)  расчетного  уровня  ее  потребления  в  1989  году  регулируемыхвеществ, включенных в группу I приложения С.  2.  Каждая Сторона обеспечивает, чтобы за период двенадцати месяцев,начинающийся  1  января  2004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превышалшестидесяти  пяти  процентов суммированного показателя,  указанного  впункте 1 настоящей статьи.  3.  Каждая Сторона обеспечивает, чтобы за период двенадцати месяцев,начинающийся  1  января  2010  года, и за  каждый  последующий  периоддвенадцати   месяцев  ежегодный  расчетный  уровень   потребления   еюрегулируемых веществ, включенных в группу 1 приложения С  не  превышалтридцати  пяти  процентов от суммированного показателя,  указанного  впункте 1 настоящей статьи.  4.  Каждая Сторона обеспечивает, чтобы за период двенадцати месяцев,начинающийся  1  января  2015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превышалдесяти  процентов от суммированного показателя, указанного в пункте  1настоящей статьи.  5.  Каждая Сторона обеспечивает, чтобы за период двенадцати месяцев,начинающийся  1  января  2020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A  не  превышал0,5  процента  от  суммированного показателя, указанного  в  пункте  1настоящей статьи.  6.  Каждая Сторона обеспечивает, чтобы за период двенадцати месяцев,начинающийся  1  января  2030  года, и за  каждый  последующий  периоддвенадцати   месяцев,  ежегодный  расчетный  уровень  потребления   еюрегулируемых веществ, включенных в группу I приложения С  не  превышалнулевого уровня.  7.  Начиная с 1 января 1996 года каждая Сторона стремится обеспечитьчтобы:  а)  использование  регулируемых  веществ,  включенных  в  группу   Iприложения  С  ограничивалось  теми  видами  применения,   в   которыхотсутствуют экологически более приемлемые альтернативные вещества  илитехнологии;  b) применение регулируемых веществ, включенных в группу I приложенияС,  за  исключением  редких случаев, когда это необходимо  для  защитыжизни   или   здоровья  человека,  не  осуществлялось   вне   областейиспользования,  которые  в  настоящее время  удовлетворяются  за  счетрегулируемых веществ, включенных в приложения А, В и С; и  с)  помимо учета других соображений, связанных с окружающей  средой,безопасностью и экономикой, регулируемые вещества, включенные в группуI  приложения  С  выбирались таким образом, чтобы  свести  к  минимумуразрушение озонового слоя.    Н. Статья 2G: Гидробромфторуглероды    После статьи 2F Протокола добавляется следующая статья:  Статья 2G: Гидробромфторуглероды    Каждая  Сторона  обеспечивает, чтобы за период  двенадцати  месяцев,начинающийся  1  января  1996  года, и за  каждый  последующий  периоддвенадцати  месяцев  расчетный  уровень  потребления  ею  регулируемыхвеществ,  включенных  в группу II приложения С  не  превышал  нулевогоуровн®  Каждая  Сторона, производящая это вещество за  те  же  периодыобеспечивает, чтобы расчетный уровень производства ею этих веществ  непревышал  нулевого уровня. Настоящий пункт применяется за  исключениемслучаев,   когда   Стороны  принимают  решение,  допускающее   уровеньпроизводства  или  потребления, необходимый для  удовлетворения  видовприменения, которые они договорятся считать основными.    I. Статья 2Н: Бромистый метил    После статьи 2G Протокола добавляется следующая статья:  Статья 2H: Бромистый метил    Каждая  Сторона  обеспечивает, чтобы за период  двенадцати  месяцев,начинающийся  1  января  1995  года, и за  каждый  последующий  периоддвенадцати  месяцев,  расчетный уровень потребления  ею  регулируемоговещества,  указанного  в  приложении I не превышал  годовой  расчетныйуровень  потребления в 1991 году. Каждая Сторона,  производящая  такоевещество,  за  те  же  периоды обеспечивает, чтобы  расчетный  уровеньпроизводства  ею этого вещества не превышал годовой расчетный  уровеньпроизводства   в   1991  году.  Однако  для  удовлетворения   основныхвнутренних потребностей Сторон, действующих в рамках пункта  1  статьи5,  ее  расчетный уровень производства может превышать этот предел  неболее  чем на десять процентов от ее расчетного уровня производства  в1991  году. Расчетные уровни потребления и производства в соответствиис   настоящей   статьей   не  включают  в  себя  количество   веществ,используемых  Стороной в карантинных целях и для  обработки  продукцииперед транспортировкой.    J. Статья 3    В статье 3 Протокола слова:  2А-2E  заменяются словами:  2A-2H  а слова:  или приложения В  заменяются каждый раз, когда они встречаются словами:  , приложения В, приложения С или приложения E.    K. Пункт 1-тер статьи 4    После пункта 1-бис статьи 4 Протокола добавляется следующий пункт:  1-тер. В течение одного года после даты вступления в силу настоящегопункта,   каждая  Сторона  запрещает  импорт  любого  из  регулируемыхвеществ,  включенных в группу II приложения С, из любого  государства,которое не является Стороной настоящего Протокола.    E. Пункт 2-тер статьи 4    После Пункта 2-бис статьи 4 Протокола добавляется следующий пункт:  2-тер.  По истечении одного года с даты вступления в силу настоящегопункта,  каждая  Сторона  запрещает  экспорт  любого  из  регулируемыхвеществ,  включенных  в группу II приложения С, в  любое  Государство,которое не является Стороной настоящего Протокола.    M. Пункт 3-тер статьи 4    После пункта 3-бис статьи 4 Протокола добавляется следующий пункт:  3-тер.  В  течение трех лет после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продуктов,содержащих регулируемые вещества, включенные в группу II приложения С.Стороны,   не  высказавшие  возражений  против  этого  приложения,   всоответствии с указанными процедурами запрещают в течение одного года,с момента вступления в силу этого приложения импорт таких продуктов излюбого государства, не являющегося Стороной настоящего Протокола.    N. Пункт 4-тер статьи 4    После пункта 4-бис статьи 4 Протокола добавляется следующий пункт:  4-тер.  В  течение пяти лет после даты вступления в силу  настоящегопункта,  Стороны  определяют практическую возможность  запрещения  илиограничения  импорта  продуктов, производимых на  основе  регулируемыхвеществ,  включенных в группу II приложения С, но  не  содержащих  их.Стороны,  если они сочтут это возможным, в соответствии с процедурами,указанными  в  статье 10 Конвенции, разрабатывают  в  виде  приложенияперечень  таких  продуктов. Стороны, не высказавшие возражений  противэтого  приложения,  в соответствии с указанными процедурами  запрещаютили  ограничивают в течение одного года, с момента вступления  в  силуэтого  приложения,  импорт таких продуктов из любого  государства,  неявляющегося Стороной настоящего Протокола.    О. Пункты 5, 6 и 7 статьи 4    В пунктах 5, 6 и 7 статьи 4 Протокола слова:  регулируемых веществ  заменяются словами:  регулируемых  веществ, включенных в приложения А и  В  и  группу  IIприложения С.    P. Пункт 8 статьи 4    В пункте 8 статьи 4 Протокола слова:  ,  о  котором говорится в пунктах 1, 1-бис, 3, 3-бис, 4 и  4-бис,  иэкспорт, о котором говорится в пунктах 2 и 2-бис  заменяются следующей фразой:  и экспорт, о которых говорится в пунктах 1-4-тер настоящей статьи,  а после слов:  статей 2А-2Е  добавляются слова:  , статьи 2G.    Q. Пункт 10 статьи 4    После пункта 9 статьи 4 Протокола добавляется следующий пункт:  10.   К   1   января   1996   года  Стороны  рассмотрят   вопрос   оцелесообразности внесения поправки в настоящий Протокол, с  тем  чтобыраспространить  меры,  предусмотренные  в  этой  статье  на   торговлюрегулируемыми  веществами, включенными в группу 1  приложения  С  и  вприложение Е с государствами, не являющимися Сторонами Протокола.    R. Пункт 1 статьи 5    В конце пункта 1 статьи 5 Протокола добавляется следующий текст:  при  условии,  что  любые  дополнительные  поправки  к  поправкам  икорректировкам,  принятым вторым Совещанием Сторон в Лондоне  29  июня1990  года, распространяются на Стороны, действующие в рамках  данногопункта, после проведения обзора, предусмотренного в пункте 8 настоящейстатьи и принимаются с учетом выводов указанного обзора.    S. Пункт 1-бис статьи 5    После пункта 1 статьи 5 Протокола добавляется следующий пункт:  1-бис.  На  основе процедуры, изложенной в пункте 9 статьи  2,  к  1января  1996  года  Стороны принимают решение с учетом  упомянутого  впункте  8  настоящей  статьи обзора произведенных  в  соответствии  состатьей 6 оценок и любой другой соответствующей информации:  а)  применительно к пунктам 1-6 статьи 2F о том, какой базовый  год,какие   исходные  уровни,  контрольные  графики  и  даты   прекращенияпотребления  регулируемых веществ, включенных в группу I приложения  Cбудут  установлены для Сторон, действующих в рамках пункта 1 настоящейстатьи;  b)  применительно  к  статье  2G - о  том,  какая  дата  прекращенияпроизводства и потребления регулируемых веществ, включенных  в  группуII  приложения  С будет установлена для Сторон, действующих  в  рамкахпункта 1 настоящей статьи; и  c)  применительно  к  статье 2H - о том, какой  базовый  год,  какиеисходные  уровни  и  контрольные графики  потребления  и  производстварегулируемых веществ, включенных и приложение Е будут установлены  дляСторон, действующих в рамках пункта 1 настоящей статьи.    T. Пункт 4 статьи 5    В пункте 4 статьи 5 Протокола слова:  в статьях 2А-2Е  заменяются словами:  в статьях 2А-2Н.    U. Пункт 5 статьи 5    В пункте 5 статьи 5 Протокола после слов:  предусмотренных статьями 2А-2Е  добавляется следующий текст:  ,  а  также  любых  мер регулирования по статьям  2F-2Н,  о  которыхпринято решение согласно пункту 1-бис настоящей статьи.    V. Пункт 6 статьи 5    В пункте 6 статьи 5 Протокола после слов:  обязательства по мерам регулирования, предусмотренным статьями 2А-2Едобавляется следующий текст:  или  любое из обязательств, либо все обязательства по статьям 2F-2Н,о которых принято решение согласно пункту 1-бис настоящей статьи.    W. Статья 6    Из статьи 6 Протокола исключаются следующие слова:  статьях  2А-2Е, а также положения в области производства, импорта  иэкспорта переходных веществ группы I приложения С  и заменяются следующим текстом:  статьях 2А-2Н.    X. Пункты 2 и 3 статьи 7    Пункты 2 и 3 статьи 7 Протокола заменяются следующими пунктами:  2. Каждая Сторона предоставляет секретариату статистические данные освоем производстве, импорте и экспорте каждого из регулируемых веществ  - приложений В и С - за 1989 год;  - приложения Е - за 1991 год  или  наиболее  надежные  оценочные  данные  такого  характера,  еслифактические данные отсутствуют, не позднее чем через три месяца  последаты   вступления  в  силу  для  этой  Стороны  положений   Протокола,касающихся веществ приложений В, С и Е соответственно.  3. Каждая Сторона предоставляет секретариату статистические данные освоем ежегодном производстве (как это определено в пункте 5 статьи 1),каждого из регулируемых веществ, указанных в приложениях А, В, С и  Е,и отдельно по каждому веществу:  - о количестве веществ, используемых в качестве исходного сырья;  -  о  количестве  веществ,  уничтоженных с применением  утвержденныхСторонами технологий; и  -  об импорте и экспорте Сторон и стран и организаций, не являющихсяСторонами,  соответственно  за  год, в котором  положения,  касающиесявеществ  приложений  А, В, С и Е соответственно вступили  и  силу  дляданной  Стороны  и за каждый последующий год. Данные  направляются  непозднее  чем  через девять месяцев после окончания  года,  к  которомуотностс такие данные.    Y. Пункт 3-бис статьи 7    После пункта 3 статьи 7 Протокола добавляется следующий пункт:  3-бис.    Каждая   Сторона   представляет   секретариату   отдельныестатистические данные о своем ежегодном импорте и экспорте каждого  изрегулируемых веществ, включенных в группу II приложения А и  группу  Iприложения С, которые были рециркулированы.    Z. Пункт 4 статьи 7    В пункте 4 статьи 7 Протокола слова:  в пунктах 1, 2 и 3  заменяются словами:  в пунктах 1, 2, 3 и 3-бис.    АА. Пункт 1 а) статьи 9    Из пункта 1 а) статьи 9 Протокола исключаются следующие слова:  и переходных.    ВВ. Пункт 1 статьи 10    В пункте 1 статьи 10 Протокола после слов:  в статьях 2А-2Е  добавляется следующий текст:  ,  а  также  любых  мер регулирования по статьям  2F-2Н,  о  которыхпринято решение согласно пункту 1-бис статьи 5.    CC. Пункт 4 g) статьи 11    Из пункта 4 g) статьи 11 протокола исключить следующую фразу:  и положение с переходными веществами.    DD. Статья 17    В статье 17 Протокола слова:  статьям 2А-2Е  заменяются словами:  статьями 2А-2Н.    ЕЕ. Приложения    1. Приложение C    Следующее приложение заменяет приложение C к Протоколу.                                 Приложение C                           Регулируемые вещества  -----------------------------------------------------------------------|   Группа   |  Вещество      | Количество   |    Озоноразрушающая||            |                |  изомеров    |      способность(*)||---------------------------------------------------------------------||                              Группа I||---------------------------------------------------------------------||CHFCl2      |(ГХФУ-21)(**)   |     1        |  0,04||CHF2Cl      |(ГХФУ-22)(**)   |     1        |  0,055||CH2FCl      |(ГХФУ-31)       |     1        |  0,02||C2HFCl4     |(ГХФУ-121)      |     2        |  0,01     -    0,04||C2HF2Cl3    |(ГХФУ-122)      |     3        |  0,02     -    0,08||C2HF3Cl2    |(ГХФУ-123)      |     3        |  0,02     -    0,06||CHCl2CF3    |(ГХФУ-123)(**)  |     -        |  0,02||C2HF4Cl     |(ГХФУ-124)      |     2        |  0,02     -    0,04||CHFClCF3    |(ГХФУ-124)      |     -        |  0,022||C2H2FCl3    |(ГХФУ-131)      |     3        |  0,007    -    0,05||C2H2F3Cl2   |(ГХФУ-132)      |     4        |  0,008    -    0,05||C2H2F3Cl    |(ГХФУ-133)      |     3        |  0,02     -    0,06||C2H3FCl2    |(ГХФУ-141)      |     3        |  0,005    -    0,07||CH3CFCl2    |(ГХФУ-141b)(**) |     -        |  0,11||C2H3F2Cl    |(ГХФУ- 142)     |     3        |  0,008    -    0,07||CH3CF2Cl    |(ГХФУ-142b)(**) |     -        |  0,065||C2H4FCl     |(ГХФУ-151)      |     2        |  0,003    -    0,005||C3HFCl6     |(ГХФУ-221)      |     5        |  0,015    -    0,07||C3HF2Cl5    |(ГХФУ-222)      |     9        |  0,01     -    0,09||C3HFзCl4    |(ГХФУ 223)      |    12        |  0,01     -    0,08||C3HF4Cl3    |(ГХФУ-224)      |    12        |  0,01     -    0,09||C3HF5Cl2    |(ГХФУ-225)      |     9        |  0,02     -    0,07||CF3CF2CHCl2 |(ГХФУ-225ca)(**)|    -0,025    |||CF2ClCF2CHCl|(ГХФУ-225cb)(**)|    -0,033    |||C3HF6Cl     |(ГХФУ-226)      |     5        |  0,02     -    0,10||C3H2FCl5    |(ГХФУ-231)      |     9        |  0,05     -    0,09||C3H2F2Cl4   |(ГХФУ-232)      |    16        |  0,008    -    0,10||C3H2F3Cl3   |(ГХФУ-233)      |    18        |  0,007    -    0,23||C3H2F4Cl2   |(ГХФУ-234)      |    16        |  0,01     -    0,28||C3H2F5Cl    |(ГХФУ-235)      |     9        |  0,03     -    0,52||C3H3FCl4    |(ГХФУ-241)      |    12        |  0,004    -    0,09||C3H3F2Cl3   |(ГХФУ-242)      |    18        |  0,005    -    0,13||C3H3F3Cl2   |(ГХФУ-243)      |    18        |  0,007    -    0,12||C3H3F4Cl    |(ГХФУ-244)      |    12        |  0,009    -    0,14||C3H4FCl3    |(ГХФУ-251)      |    12        |  0,001    -    0,01||C3H4F2Cl2   |(ГХФУ-252)      |    16        |  0,005    -    0,04||C3H4F3Cl    |(ГХФУ-253)      |    12        |  0,003    -    0,03||C3H5Cl2     |(ГХФУ-261)      |     9        |  0,002    -    0,02||C3H5F2Cl    |(ГХФУ-262)      |     9        |  0,002    -    0,02||C3H6FCl     |(ГХФУ-271)      |     5        |  0,001    -    0,03||---------------------------------------------------------------------||                              Группа II||---------------------------------------------------------------------||CHFBr2      |                |     1        |  1,00||CHF2Br      |(ГБФУ-22B1)     |     1        |  0,74||CH2FBr      |                |     1        |  0,73||C2HFBr4     |                |     2        |  0,3      -    0,8||C2HF2Br3    |                |     3        |  0,5      -    1,8||C2HF3Br2    |                |     3        |  0,4      -    1,6||C2HF4Br     |                |     2        |  0,7      -    1,2||C2H2FBr3    |                |     3        |  0,1      -    1,1||C2H2F2Br2   |                |     4        |  0,2      -    1,5||C2H2F3Br    |                |     3        |  0,7      -    1,6||C2H3FBr2    |                |     3        |  0,1      -    1,7||C2H3F2Br    |                |     3        |  0,2      -    1,1||C2H4FBr     |                |     2        |  0,07     -    0,1||C3HFBr6     |                |     5        |  0,3      -    1,5||C3HF2Br5    |                |     9        |  0,2      -    1,9||C3HF3Br4    |                |    12        |  0,3      -    1,8||C3HF4Br3    |                |    12        |  0,5      -    2,2||C3HF5Br2    |                |     9        |  0,9      -    2,0||C3HF6Br     |                |     5        |  0,7      -    3,3||C3H2FBr5    |                |     9        |  0,1      -    1,9||C3H2F2Br4   |                |    16        |  0,2      -    2,1||C3H2F3Br3   |                |    18        |  0,2      -    5,6||C3H2F4Br2   |                |    16        |  0,3      -    7,5||C3H2F5Br    |                |     8        |  0,9      -    14||C3H3FBr4    |                |    19        |  0,08     -    1,9||C3H3F2Br3   |                |    18        |  0,1      -    3,1||C3H3F3Br2   |                |    18        |  0,1      -    2,5||C3H3F4Br    |                |    12        |  0,3      -    4,4||C3H4FBr3    |                |    12        |  0,03     -    0,3||C3H4F2Br2   |                |    16        |  0,1      -    1,0||C3H4F3Br    |                |    12        |  0,07     -    0,8||C3H5FBr2    |                |     9        |  0,04     -    0,4||C3H5F2Br    |                |     9        |  0,07     -    0,8||C3H6FBr     |                |     5        |  0,02     -    0,7|-----------------------------------------------------------------------  (*)   Для   целей   Протокола  при  наличии  диапазона   показателейприменяется самый высокий показатель в этом диапазоне ОРС,  приводимыев  таблице в качестве единого показателя, определены путем расчетов наоснове   лабораторных  измерений.  Те  же  из  них,  которые  выраженыдиапазоном  показателей, основаны на оценочных данных и как следствие,допускает   значительно  большие  отклонения.   Диапазон   показателейотносится к изомерной группе. При этом высокий показатель представляетсобой  расчетную  ОРС изомера с наивысшей ОРС, а низкий  показатель  -расчетную ОРС изомера с низшей ОРС.  (**)  Наиболее  конкурентоспособные вещества,  чьи  показатели  ОРС,должны применяться для целей Протокола.    2. Приложение Е    Включить в Протокол следующее приложение:                                 Приложение Е                           Регулируемые вещества  -----------------------------------------------------------------------|Группа       |       Вещество         |  Озоноразрушающаяспособность||-------------|------------------------|------------------------------||Группа  I    |                        |||             |                        |||СH3Br        |      Бромистый метил   |             0,7|-----------------------------------------------------------------------    Статья 2: Связь с Поправкой 1990 года    Ни  одно  государство или региональная организация по  экономическойинтеграции   не  могут  сдать  на  хранение  документ  о  ратификации,принятии, одобрении или присоединении к настоящей поправке,  если  онизаранее  или  одновременно не сдали на хранение такого рода  документ,касающийся Поправки, принятой на втором Совещании Сторон в Лондоне  29июня 1990 года.    Статья 3: Вступление в силу    1. Настоящая Поправка вступает в силу 1 января 1994 года при условиисдачи на хранение не менее двадцати документов о ратификации, принятииили  одобрении  Поправки государствами или региональными организациямипо   экономической  интеграции,  являющимися  Сторонами  Монреальскогопротокола  по веществам, разрушающим озоновый слой. Если к  этой  датеуказанные условия не соблюдены, Поправка вступает в силу на девяностыйдень после даты соблюдения этих условий.  2.  Для  целей  пункта 1 любой такой документ, сданный  на  хранениекакой-либо  региональной организацией по экономической интеграции,  несчитается  дополнительным  по  отношению  к  документам,  сданным   нахранение государствами-членами такой организации.  3.  После  вступления  в силу настоящей поправки  в  соответствии  спунктом  1, Поправка вступает в силу в отношении любой другой  СтороныПротокола на девяностый день после даты сдачи на хранение документа  оратификации, принятии или одобрении.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o---em8wkurbdgvxb3d">
      <w:r>
        <w:rPr>
          <w:rFonts w:ascii="Arial" w:cs="Arial" w:eastAsia="Arial" w:hAnsi="Arial"/>
          <w:color w:val="132D3F"/>
          <w:sz w:val="16"/>
          <w:szCs w:val="16"/>
          <w:u w:val="single"/>
        </w:rPr>
        <w:t xml:space="preserve">dalil.kg/document/17207</w:t>
      </w:r>
    </w:hyperlink>
  </w:p>
  <w:p>
    <w:pPr>
      <w:spacing w:after="0" w:before="40"/>
      <w:jc w:val="center"/>
    </w:pPr>
    <w:hyperlink w:history="1" r:id="rIduczxxi7eo-3g85kkm4f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hr4gtygcr7cty3lafnu" Type="http://schemas.openxmlformats.org/officeDocument/2006/relationships/hyperlink" Target="https://dalil.kg/document/1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o---em8wkurbdgvxb3d" Type="http://schemas.openxmlformats.org/officeDocument/2006/relationships/hyperlink" Target="https://dalil.kg/document/17207" TargetMode="External"/><Relationship Id="rIduczxxi7eo-3g85kkm4f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2026-09-24T21:48:59.742Z</dcterms:created>
  <dcterms:modified xsi:type="dcterms:W3CDTF">2026-09-24T21:48:59.742Z</dcterms:modified>
</cp:coreProperties>
</file>

<file path=docProps/custom.xml><?xml version="1.0" encoding="utf-8"?>
<Properties xmlns="http://schemas.openxmlformats.org/officeDocument/2006/custom-properties" xmlns:vt="http://schemas.openxmlformats.org/officeDocument/2006/docPropsVTypes"/>
</file>