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 Ратифицирована </w:t>
      </w:r>
      <w:hyperlink w:history="1" r:id="rIdb4jjhy0ltdhlcghhffab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6 августа 2005 года № 139 г.Пекинот 3 декабря 1999 года                                ПОПРАВКА          к </w:t>
      </w:r>
      <w:hyperlink w:history="1" r:id="rId5-pyif8jka5knv7_0cox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Монреальскому протоколу</w:t>
        </w:r>
      </w:hyperlink>
      <w:r>
        <w:rPr>
          <w:rFonts w:ascii="Arial" w:cs="Arial" w:eastAsia="Arial" w:hAnsi="Arial"/>
          <w:sz w:val="24"/>
          <w:szCs w:val="24"/>
        </w:rPr>
        <w:t xml:space="preserve">, принятая на одиннадцатом                           Совещании Сторон               (Пекин, 29 ноября - 3 декабря 1999 года)             (Источник: приложение V к докладу одиннадцатого                           Совещания Сторон)      Статья 1: Поправка      A. Статья 2, пункт 5      В пункте 5 статьи 2 Протокола слова:     "статьях 2А-2Е"     следует заменить словами:     "статьях 2A-2F".      B. Статья 2, пункты 8 а) и 11      В пунктах 8 а) и 11 статьи 2 Протокола слова:     "статей 2А-2Н"     следует заменить словами:     "статей 2A-2I".      C. Статья 2F, пункт 8      В статью 2F Протокола после пункта 7 добавить следующий пункт:     "Каждая Сторона,  производящая одно или  более  из  этих  веществ,обеспечивает, чтобы за период двенадцати месяцев, начинающийся 1 января2004 года,  и за каждый последующий период двенадцати месяцев ежегодныйрасчетный уровень производства регулируемых веществ, включенных в груп-пу I приложения С, ежегодно не превышал в среднем:     суммы ее  расчетного потребления в 1989 году регулируемых веществ,включенных в группу I приложения С, и две целых восемь десятых процентаот  расчетного  уровня потребления ею в 1989 году регулируемых веществ,включенных в группу I приложения А; и     суммы ее  расчетного  уровня производства в 1989 году регулируемыхвеществ, включенных в группу I приложения С, и две целых восемь десятыхпроцента  от расчетного уровня производства ею в 1989 году регулируемыхвеществ, включенных в группу I приложения А.     Однако для удовлетворения основных внутренних потребностей Сторон,действующих в рамках пункта 1 статьи 5,  расчетный уровень производстваею  может  превышать  этот предел на пятнадцать процентов от расчетногоуровня производства ею регулируемых веществ, включенных в группу I при-ложения С, как определено выше".      D. Статья 2I      После статьи 2Н Протокола добавить следующую статью:     "Статья 2I: Бромхлорметан      Каждая Сторона обеспечивает,  чтобы за период двенадцати  месяцев,начинающийся 1 января 2002 года, и за каждый последующий период двенад-цати месяцев расчетный уровень производства и потребления ею регулируе-мого вещества, включенного в группу III приложения С, не превышал нуле-вого уровня.  Этот пункт применяется за исключением тех случаев,  когдаСтороны  принимает решение разрешить уровень производства или потребле-ния, который необходим для удовлетворения видов применения, которые оп-ределены ими как основные".      E. Статья 3      В статье 3 Протокола слова:     "статей 2, 2А-2Н"     следует заменить словами:     "статей 2, 2А-2I".      F. Статья 4, пункты 1 квин и 1 секс      В статью 4 Протокола после пункта 1 ква добавить следующие пункты:     "1 квин. Начиная с 1 января 2004 года каждая Сторона запрещает им-порт регулируемых веществ, включенных в группу I приложения С, из любо-го государства, которое не является Стороной настоящего Протокола.     1 секс. В течение одного года после даты вступления в силу настоя-щего  пункта  каждая  Сторона  запрещает импорт регулируемого вещества,включенного в группу III приложения С,  из любого государства,  котороене является Стороной настоящего Протокола".      G. Статья 4, пункты 2 квин и 2 секс      В статью 4 Протокола после пункта 2 ква добавить следующие пункты:     "2 квин.  Начиная с 1 января 2004 года  каждая  Сторона  запрещаетэкспорт регулируемых веществ, включенных в группу I приложения С, в лю-бое государство, которое не является Стороной настоящего Протокола.     2 секс. В течение одного года после даты вступления в силу настоя-щего пункта каждая Сторона запрещает  экспорт  регулируемого  вещества,включенного в группу III приложения С,  в любое государство, которое неявляется Стороной настоящего Протокола".      Н. Статья 4, пункты 5-7      В пунктах 5-7 статьи 4 Протокола слова:     "приложения А и В, группу II приложения С и приложение Е"     заменить словами:     "приложения А, В, С и Е".      I. Статья 4, пункт 8      В пункте 8 статьи 4 Протокола слова:     "статей 2А-2Е, статей 2G и 2Н"     заменить словами:     "статей 2A-2I".      J. Статья 5, пункт 4      В пункте 4 статьи 5 Протокола слова:     "статьях 2А-2Н"     заменить словами:     "статьях 2A-2I".      К. Статья 5, пункты 5 и 6      В пунктах 5 и 6 статьи 5 Протокола слова:     "статьями 2А-2Е"     заменить словами:     "статьями 2А-2Е и статьей 2I".      L. Статья 5, пункт 8 тер а)      В конце подпункта а) пункта 8 тер статьи 5 Протокола добавить сле-дующее предложение:     "Начиная с 1 января 2016 года каждая Сторона, действующая в рамкахпункта 1 настоящей статьи,  соблюдает меры регулирования, предусмотрен-ные в пункте 8 статьи 2F,  и в качестве основы для соблюдения этих  меррегулирования  она  использует свои среднегодовые расчетные уровни пот-ребления и производства за 2015 год".      М. Статья 6      В статье 6 Протокола слова:     "статьях 2А-2Н"     заменить словами:     "статьях 2А-2I.      N. Статья 7, пункт 2      В пункте 2 статьи 7 Протокола слова:     "приложений В и С"     заменить словами:     "приложения В и групп I и II приложения С".      О. Статья 7, пункт 3      После первого предложения в пункте 3 статьи 7  Протокола  добавитьследующее предложение:     "Каждая Сторона предоставляет секретариату  статистические  данныеоб объеме ежегодного использования регулируемого вещества, указанного вприложении Е,  для карантинной обработки и обработки перед  транспорти-ровкой".      Р. Статья 10      В пункте 1 статьи 10 Протокола слова:     "статьях 2А-2Е"     заменить словами:     "статьях 2А-2Е и статье 2I".      Q. Статья 17      В статье 17 Протокола слова:     "статьям 2А-2Н"     заменить словами:     "статьям 2A-2I".      R. Приложение С      Добавить в приложение С к Протоколу следующую группу:"-----------------------------------------------------------------------|   Группа   |  Вещество      | Количество   |    Озоноразрушающая    ||            |                |  изомеров    |      способность(*)    ||---------------------------------------------------------------------||                            Группа III                               ||---------------------------------------------------------------------||CH2BrCl     |бромхлорметан   |     1        |  0,12                  |-----------------------------------------------------------------------                                                                      "      Статья 2: Связь с Поправкой 1997 года      Ни одно государство или региональная организация экономической ин-теграции не могут сдать на хранение документ  о  ратификации,  принятииили одобрении или присоединении к настоящей Поправке,  если они заранееили одновременно не сдали на хранение такого рода документ,  касающийсяПоправки,  принятой  на девятом Совещании Сторон в Монреале 17 сентября1997 года.      Статья 3: Вступление в силу      1. Настоящая Поправка вступает в силу 1 января 2001 года при усло-вии сдачи на хранение не менее двадцати документов о ратификации,  при-нятии или одобрении Поправки государствами или региональными  организа-циями  экономической  интеграции,  являющимися  Сторонами Монреальскогопротокола по веществам,  разрушающим озоновый слой.  Если к  этой  датеуказанные условия не соблюдены,  Поправка вступает в силу на девяностыйдень после даты соблюдения этих условий.     2. Для  целей  пункта 1 любой такой документ,  сданный на хранениекакой-либо региональной организацией экономической интеграции,  не счи-тается  дополнительным  по отношению к документам,  сданным на хранениегосударствами-членами такой организации.     3. После  вступления  в  силу  настоящей Поправки в соответствии спунктом 1 Поправка вступает в силу в  отношении  любой  другой  СтороныПротокола  на девяностый день после сдачи на хранение документа о рати-фикации, принятии или одобрении.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c5i6otxjhdjppl0bvpk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dalil.kg/document/17209</w:t>
      </w:r>
    </w:hyperlink>
  </w:p>
  <w:p>
    <w:pPr>
      <w:spacing w:after="0" w:before="40"/>
      <w:jc w:val="center"/>
    </w:pPr>
    <w:hyperlink w:history="1" r:id="rIdrvu9zwr1pwaplqyjrb92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4jjhy0ltdhlcghhffabb" Type="http://schemas.openxmlformats.org/officeDocument/2006/relationships/hyperlink" Target="https://dalil.kg/document/1737" TargetMode="External"/><Relationship Id="rId5-pyif8jka5knv7_0coxm" Type="http://schemas.openxmlformats.org/officeDocument/2006/relationships/hyperlink" Target="https://dalil.kg/document/1757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c5i6otxjhdjppl0bvpku" Type="http://schemas.openxmlformats.org/officeDocument/2006/relationships/hyperlink" Target="https://dalil.kg/document/17209" TargetMode="External"/><Relationship Id="rIdrvu9zwr1pwaplqyjrb92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2026-09-24T06:24:30.889Z</dcterms:created>
  <dcterms:modified xsi:type="dcterms:W3CDTF">2026-09-24T06:24:30.889Z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