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2rax0nqpnd1mjt_ovfg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марта 2004 года № 145    г.Бишкек от 25 октября 2002 года                                СОГЛАШЕНИЕ              между Правительством Кыргызской Республики                  и Правительством Республики Польша               о международных автомобильных перевозках    </w:t>
      </w:r>
      <w:hyperlink w:history="1" r:id="rId29fhxu1z2fjytce84nubk">
        <w:r>
          <w:rPr>
            <w:rFonts w:ascii="Arial" w:cs="Arial" w:eastAsia="Arial" w:hAnsi="Arial"/>
            <w:color w:val="1D4ED8"/>
            <w:sz w:val="24"/>
            <w:szCs w:val="24"/>
            <w:u w:val="single"/>
          </w:rPr>
          <w:t xml:space="preserve">Сфера применения</w:t>
        </w:r>
      </w:hyperlink>
      <w:r>
        <w:rPr>
          <w:rFonts w:ascii="Arial" w:cs="Arial" w:eastAsia="Arial" w:hAnsi="Arial"/>
          <w:sz w:val="24"/>
          <w:szCs w:val="24"/>
        </w:rPr>
        <w:t xml:space="preserve"> </w:t>
      </w:r>
      <w:hyperlink w:history="1" r:id="rIdswbk_kqxxt1vjzgexs_t0">
        <w:r>
          <w:rPr>
            <w:rFonts w:ascii="Arial" w:cs="Arial" w:eastAsia="Arial" w:hAnsi="Arial"/>
            <w:color w:val="1D4ED8"/>
            <w:sz w:val="24"/>
            <w:szCs w:val="24"/>
            <w:u w:val="single"/>
          </w:rPr>
          <w:t xml:space="preserve">Пассажирские перевозки</w:t>
        </w:r>
      </w:hyperlink>
      <w:r>
        <w:rPr>
          <w:rFonts w:ascii="Arial" w:cs="Arial" w:eastAsia="Arial" w:hAnsi="Arial"/>
          <w:sz w:val="24"/>
          <w:szCs w:val="24"/>
        </w:rPr>
        <w:t xml:space="preserve"> </w:t>
      </w:r>
      <w:hyperlink w:history="1" r:id="rId0tmibjthfiiko37igrjqw">
        <w:r>
          <w:rPr>
            <w:rFonts w:ascii="Arial" w:cs="Arial" w:eastAsia="Arial" w:hAnsi="Arial"/>
            <w:color w:val="1D4ED8"/>
            <w:sz w:val="24"/>
            <w:szCs w:val="24"/>
            <w:u w:val="single"/>
          </w:rPr>
          <w:t xml:space="preserve">Грузовые перевозки</w:t>
        </w:r>
      </w:hyperlink>
      <w:r>
        <w:rPr>
          <w:rFonts w:ascii="Arial" w:cs="Arial" w:eastAsia="Arial" w:hAnsi="Arial"/>
          <w:sz w:val="24"/>
          <w:szCs w:val="24"/>
        </w:rPr>
        <w:t xml:space="preserve"> </w:t>
      </w:r>
      <w:hyperlink w:history="1" r:id="rIdhim3fq76py_g0baeksm40">
        <w:r>
          <w:rPr>
            <w:rFonts w:ascii="Arial" w:cs="Arial" w:eastAsia="Arial" w:hAnsi="Arial"/>
            <w:color w:val="1D4ED8"/>
            <w:sz w:val="24"/>
            <w:szCs w:val="24"/>
            <w:u w:val="single"/>
          </w:rPr>
          <w:t xml:space="preserve">Общие положения</w:t>
        </w:r>
      </w:hyperlink>
      <w:r>
        <w:rPr>
          <w:rFonts w:ascii="Arial" w:cs="Arial" w:eastAsia="Arial" w:hAnsi="Arial"/>
          <w:sz w:val="24"/>
          <w:szCs w:val="24"/>
        </w:rPr>
        <w:t xml:space="preserve"> </w:t>
      </w:r>
      <w:hyperlink w:history="1" r:id="rIdg8aaxkjvgkkn2jvaw7q8a">
        <w:r>
          <w:rPr>
            <w:rFonts w:ascii="Arial" w:cs="Arial" w:eastAsia="Arial" w:hAnsi="Arial"/>
            <w:color w:val="1D4ED8"/>
            <w:sz w:val="24"/>
            <w:szCs w:val="24"/>
            <w:u w:val="single"/>
          </w:rPr>
          <w:t xml:space="preserve">Заключительные положения</w:t>
        </w:r>
      </w:hyperlink>
      <w:r>
        <w:rPr>
          <w:rFonts w:ascii="Arial" w:cs="Arial" w:eastAsia="Arial" w:hAnsi="Arial"/>
          <w:sz w:val="24"/>
          <w:szCs w:val="24"/>
        </w:rPr>
        <w:t xml:space="preserve">    Правительство  Кыргызской  Республики  и  Правительство   РеспубликиПольша, в дальнейшем именуемые Договаривающиеся Стороны,  стремясь  к  развитию  автомобильных перевозок пассажиров  и  грузовмежду двумя государствами, а также транзитом по их территории,  согласились о нижеследующем:       </w:t>
      </w:r>
      <w:r>
        <w:rPr>
          <w:rFonts w:ascii="Arial" w:cs="Arial" w:eastAsia="Arial" w:hAnsi="Arial"/>
          <w:sz w:val="24"/>
          <w:szCs w:val="24"/>
        </w:rPr>
        <w:t xml:space="preserve">                      Сфера применения</w:t>
      </w:r>
      <w:r>
        <w:rPr>
          <w:rFonts w:ascii="Arial" w:cs="Arial" w:eastAsia="Arial" w:hAnsi="Arial"/>
          <w:sz w:val="24"/>
          <w:szCs w:val="24"/>
        </w:rPr>
        <w:t xml:space="preserve">    Статья 1.    1.  Положения  настоящего  Соглашения  применяются  к  международнымпассажирским  и  грузовым  перевозкам между Кыргызской  Республикой  иРеспубликой  Польша,  транзитом  по  их  территории,  а  также   междутерриторией  третьего  государства и  территорией  государства  второйДоговаривающейся   Стороны  и  в  обратном  направлении,   выполняемымавтотранспортными   средствами,  зарегистрированными   на   территориигосударства одной из Договаривающихся Сторон.  2.   Перевозчики  одной  Договаривающейся  Стороны  не  имеют  прававыполнять  перевозки  пассажиров  или  грузов  между  двумя  пунктами,расположенными   на  территории  государства  второй  ДоговаривающейсяСтороны,   разве  что  получат  разрешение  на  каботажную  перевозку,определенное   внутренним  законодательством  второй  ДоговаривающейсяСтороны.    Статья 2.    Для   целей   настоящего  Соглашения,  принятые  в  нем  определенияобозначают:  1.  Перевозчик  -  физическое лицо, юридическое лицо  или  составнаяединица  не  имеющая правоспособности, проживающие  или  имеющие  своеместо  нахождения  либо  в Кыргызской Республике,  либо  в  РеспубликеПольша,  которые  выполняют  международные автомобильные  перевозки  всоответствии с внутренним законодательством этого государства.  2.  Автотранспортное средство - дорожная машина, конструкция которойпредназначена   для  пассажирских  и  грузовых  перевозок,   настоящееопределение включают также автодорожный состав, состоящий из тягача  иполуприцепа или прицепа.  3.  Автобус  - автотранспортное средство, предназначенное  по  своейконструкции  для  перевозок автомобильными дорогами  более  9  человеквместе с водителем. Определение это относится также к автотранспортнымсредствам,  в  которых в результате переоборудования  количество  местсократилось.  4.   Регулярная   перевозка  пассажиров   -   перевозка   пассажировавтобусами,  курсирующими по определенным маршрутам  согласно  заранееустановленным и опубликованным расписаниям движения и тарифам.  5.   Маятниковая  перевозка  пассажиров  -  многократная   перевозкаорганизованных  групп  пассажиров туда  и  обратно  между  этим  самымначальным пунктом и этим самым пунктом назначения, причем должны  бытьвыполнены следующие дополнительные условия:  1) каждая группа пассажиров, перевезенная в пункт назначения, должнавернутся в таком же составе в начальный пункт;  2)  первая  поездка в обратную сторону и последняя поездка  в  пунктназначения производится в порожнем состоянии.  Под  пунктом  начальным  или назначения следует  понимать  местностьотправления  или  предназначения, а также местности,  расположенные  врадиусе 50 километров от местностей отправления или предназначения.  6.   Нерегулярная  перевозка  пассажиров  -  иная   перевозка,   чемопределенная в пунктах 4 и 5 настоящей статьи.      </w:t>
      </w:r>
      <w:r>
        <w:rPr>
          <w:rFonts w:ascii="Arial" w:cs="Arial" w:eastAsia="Arial" w:hAnsi="Arial"/>
          <w:sz w:val="24"/>
          <w:szCs w:val="24"/>
        </w:rPr>
        <w:t xml:space="preserve">                    Пассажирские перевозки</w:t>
      </w:r>
      <w:r>
        <w:rPr>
          <w:rFonts w:ascii="Arial" w:cs="Arial" w:eastAsia="Arial" w:hAnsi="Arial"/>
          <w:sz w:val="24"/>
          <w:szCs w:val="24"/>
        </w:rPr>
        <w:t xml:space="preserve">    Статья 3.    1.  Регулярные,  маятниковые  и  нерегулярные  перевозки  пассажировавтобусами   осуществляются  на  основании  разрешений,   определенныхвнутренним  законодательством Договаривающихся Сторон, за  исключениемперевозок,  предусмотренных  в статье 4,  которые  осуществляются  безразрешений.  2.  Разрешения  на  регулярные перевозки пассажиров  выдаются  послевзаимного согласования компетентными органами Договаривающихся Сторон,на часть перевозки выполняемой по территории их государств.    Статья 4.    1.  Нерегулярные перевозки пассажиров автобусами между  территориямигосударств  Договаривающихся Сторон или  транзитом  по  их  территорииосуществляются без разрешений при условии, что:  1)  автобус  перевозит  одну  и  ту же  группу  пассажиров  в  обеихнаправлениях  без  обмена  или высаживания  пассажиров  на  территориигосударства второй Договаривающейся Стороны;  2) проезд автобуса с пассажирами осуществляется в одном направлении,в   обратном  направлении  проезд  автобуса  производится  в  порожнемсостоянии;  3)   проезд  автобуса  в  порожнем  состоянии  выполняется  с  цельюосуществления  обратной  перевозки группы пассажиров,  которая  раньшебыла ввезена тем же перевозчиком.  2.  При  выполнении перевозок, предусмотренных в пункте 1,  водительавтобуса  обязан  иметь  документ со  списком  пассажиров  по  образцуустановленному Смешанной Комиссией.      </w:t>
      </w:r>
      <w:r>
        <w:rPr>
          <w:rFonts w:ascii="Arial" w:cs="Arial" w:eastAsia="Arial" w:hAnsi="Arial"/>
          <w:sz w:val="24"/>
          <w:szCs w:val="24"/>
        </w:rPr>
        <w:t xml:space="preserve">                      Грузовые перевозки</w:t>
      </w:r>
      <w:r>
        <w:rPr>
          <w:rFonts w:ascii="Arial" w:cs="Arial" w:eastAsia="Arial" w:hAnsi="Arial"/>
          <w:sz w:val="24"/>
          <w:szCs w:val="24"/>
        </w:rPr>
        <w:t xml:space="preserve">    Статья 5.    1.  Перевозки  грузов между территориями государств ДоговаривающихсяСторон, транзитом по их территории, а также между территорией третьегогосударства и территорией государства второй Договаривающейся  Стороныи  в  обратном  направлении  осуществляется на  основании  разрешений,определенных внутренним законодательством Договаривающихся Сторон,  заисключением перевозок, предусмотренных в статье 6 пункт 1  и  поездок,определенных в статье 6 пункт 2, которые выполняются без разрешений.  2.  На каждую поездку и каждое автотранспортное средство должно бытьвыдано отдельное разрешение. Разрешение дает право на выполнение однойпоездки  туда  и обратно. Для проезда автотранспортного  средства  безгруза также требуется разрешение.  3.  В  случае  следования автодорожного состава, в котором  тягач  иприцеп   или   полуприцеп,  зарегистрированы  в  разных  государствах,положения настоящего Соглашения касаются всего автодорожного  состава,если   тягач  зарегистрирован  на  территории  государства  одной   изДоговаривающихся Сторон.  4.  Компетентные  органы Договаривающихся Сторон  ежегодно  передаютдруг другу взаимосогласованное количество разрешений.  5. Разрешения действительны один календарный год.    Статья 6.    1. Разрешения не требуются для перевозок:  1) имущества при переселении;  2)  материалов  и  предметов,  в том числе  произведений  искусства,предназначенных  для  ярмарок, выставок и мероприятий  некоммерческогохарактера;  3)   транспортных   средств,  животных,  спортивного   инвентаря   иимущества, предназначенных для проведения спортивных мероприятий;  4)  театральных  декораций  и реквизитов, музыкальных  инструментов,материалов и предметов, предназначенных исключительно для рекламных  иинформационных целей, оборудования предназначенного для  осуществлениярадиовещательных  записей,  киносъемок или  телевизионных  передач,  атакже цирковых представлений;  5) останков или урн с прахом умерших;  6) выполняемых в рамках гуманитарной или медицинской помощи, несенияспасательной службы или связанные с устранением последствий  стихийныхбедствий;  7)  выполняемых автотранспортными средствами общей грузоподъемностьювместе  с прицепом до 3,5 т или допускаемый полный вес которых, вместес прицепом, не превышает 6,0 т.  2. Не требуются разрешения для проезда:  1)  автотранспортных средств без груза, которые направляются с цельюзамены  поврежденного  транспортного  средства  и  принятия  вещей  изавтомобилей,  поврежденных на территории государства  ДоговаривающейсяСтороны или третьего государства;  2) автотранспортных средств технической помощи.  3. Договаривающиеся Стороны могут согласовать, что для осуществленияперевозок,  непредусмотренных в пункте 1 и проездов, непредусмотренныхв пункте 2, не будут требоваться разрешения.    Статья 7.    1.  Для перевозок автотранспортными средствами, которых общая масса,нагрузка  на  ось,  или  габаритные размеры с  грузом  или  без  грузапревышают допустимые на территории государства другой ДоговаривающейсяСтороны   нормы,   требуется   специальное  разрешение,   определенноевнутренним законодательством другой Договаривающейся Стороны.  2.  Специальное  разрешение, о котором говорится в пункте  1,  можетограничивать   проезд  автотранспортного  средства  по   определенномумаршруту, в соответствии с условиями, указанными в разрешении.  3.  Разрешение  о  котором  говорится в пункте  1  освобождается  отнеобходимости иметь разрешение, о котором говорится в статье 5  пункте1.     </w:t>
      </w:r>
      <w:r>
        <w:rPr>
          <w:rFonts w:ascii="Arial" w:cs="Arial" w:eastAsia="Arial" w:hAnsi="Arial"/>
          <w:sz w:val="24"/>
          <w:szCs w:val="24"/>
        </w:rPr>
        <w:t xml:space="preserve">                         Общие положения</w:t>
      </w:r>
      <w:r>
        <w:rPr>
          <w:rFonts w:ascii="Arial" w:cs="Arial" w:eastAsia="Arial" w:hAnsi="Arial"/>
          <w:sz w:val="24"/>
          <w:szCs w:val="24"/>
        </w:rPr>
        <w:t xml:space="preserve">    Статья 8.    Разрешения   и  другие  документы,  требуемые  согласно   положениямнастоящего  Соглашения и внутреннему законодательству ДоговаривающихсяСторон,   должны   находится  в  автотранспортном  средстве   и   бытьпредъявлены по каждому требованию контрольных органов.    Статья 9.    Перевозка  пассажиров  и грузов, указанные в  настоящем  Соглашении,подлежат   таможенным  пошлинам,  налогам  и  другим  сбором  согласновнутреннему законодательству каждой из Договаривающихся Сторон.    Статья 10.    1.    Оборудование    и   необходимые   запасы   для    эксплуатацииавтотранспортного  средства, в том числе  топливо  в  топливном  баке,установленном   постоянно   заводом-изготовителем   на    транспортномсредстве,  а  также  масло  и  смазочные  материалы  освобождаются  оттаможенных  пошлин,  налогов  и  других  сборов  согласно  внутреннемузаконодательству  Договаривающейся Стороны, на территорию  которых  ихввозят.  2.  Запасные  части,  которые  временно  ввозятся  с  целью  ремонтаповрежденного  или потерпевшего аварию автотранспортного  средства  натерритории  государства другой Договаривающейся Стороны, освобождаютсяот  таможенных  пошлин, налогов и других сборов, согласно  внутреннемузаконодательству  Договаривающейся Стороны. Неиспользованные  запасныечасти и замененные части должны быть вывезены с территории государствадругой Договаривающейся Стороны.    Статья 11.    1.  Для  обеспечения  правильного  выполнения  положений  настоящегоСоглашения  и  принятия  решений  по вопросам,  требующим  совместногорешения создается Смешанная Комиссия.  2.  Заседания  Смешанной  Комиссии,  по  мере  необходимости,  будутпроводиться    поочередно    на    территории    государства    каждойДоговаривающейся Стороны.  3. Смешанная Комиссия определяет:  1) порядок и условия выдачи разрешений;  2)   виды  отдельных  разрешений,  а  также  условия  и  способы  ихиспользования;  3)  соответствующие органы Договаривающихся Сторон, ответственные завыполнение отдельных положений, настоящего Соглашения;  4) прочие вопросы, связанные с выполнением настоящего Соглашения.    Статья 12.    1.  В  случае нарушения положений настоящего Соглашения перевозчикомодной  из  Договаривающихся  Сторон на территории  государства  другойДоговаривающейся  Стороны, компетентные органы другой ДоговаривающейсяСтороны  информируют  об  этом  компетентные  органы  ДоговаривающейсяСтороны,   на  территории  которой  зарегистрировано  автотранспортноесредство.  2.  Компетентные  органы  Договаривающейся  Стороны,  на  территориикоторой имело место нарушение, могут обратиться к компетентным органамдругой Договаривающейся Стороны чтобы:  1) сделать предупреждение перевозчику, который совершил нарушение;  2)  временно, частично или полностью приостановить право перевозчикана  выполнение  перевозок  на территории государства  ДоговаривающейсяСтороны, где совершено нарушение.  3.  Компетентные органы Договаривающихся Сторон проинформируют  другдруга о принятых мерах, предусмотренных в пункте 2.    Статья 13.    Перевозчики  одной  из  Договаривающихся  Сторон,  а  также  экипажиавтотранспортных  средств  обязаны - во  время  своего  пребывания  натерритории  государства другой Договаривающейся  Стороны  -  соблюдатьправила  внутреннего законодательства другой Договаривающейся Стороны,особенно касающиеся перевозок и дорожного движения.    Статья 14.    Вопросы,   связанные   с   международными   дорожными   перевозками,неурегулированные настоящим Соглашением и международными соглашениями,принятыми   обеими  Договаривающимися  Сторонами  будут   решаться   всоответствии  с  внутренним законодательством и  правилами  каждой  изДоговаривающихся Сторон.    </w:t>
      </w:r>
      <w:r>
        <w:rPr>
          <w:rFonts w:ascii="Arial" w:cs="Arial" w:eastAsia="Arial" w:hAnsi="Arial"/>
          <w:sz w:val="24"/>
          <w:szCs w:val="24"/>
        </w:rPr>
        <w:t xml:space="preserve">                     Заключительные положения</w:t>
      </w:r>
      <w:r>
        <w:rPr>
          <w:rFonts w:ascii="Arial" w:cs="Arial" w:eastAsia="Arial" w:hAnsi="Arial"/>
          <w:sz w:val="24"/>
          <w:szCs w:val="24"/>
        </w:rPr>
        <w:t xml:space="preserve">    Статья 15.    1. Настоящее Соглашение вступает в силу по истечении тридцати дней сдаты  получения  последнего  письменного уведомления  ДоговаривающихсяСторон  о  выполнении внутригосударственных процедур, необходимых  длявступления его в силу.  2.  Настоящее  Соглашение заключено на неопределенный срок  и  будетоставаться  в  силе  до  истечения 6 месяцев с  даты,  когда  одна  изДоговаривающихся   Сторон  направит  письменное   уведомление   другойДоговаривающейся Стороне о своем желании прекратить его действие.  Настоящее  Соглашение совершено в г.Бишкек 25 октября  2002  года  вдвух  экземплярах,  каждый на кыргызском, польском и  русском  языках,причем  все  тексты имеют одинаковую силу, в случае разногласия  в  ихтолковании, текст на русском языке будет превалировать.    За Правительство                           За Правительство  Кыргызской Республики                      Республики Польша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3ujazpqev67w3u7bnqbo">
      <w:r>
        <w:rPr>
          <w:rFonts w:ascii="Arial" w:cs="Arial" w:eastAsia="Arial" w:hAnsi="Arial"/>
          <w:color w:val="132D3F"/>
          <w:sz w:val="16"/>
          <w:szCs w:val="16"/>
          <w:u w:val="single"/>
        </w:rPr>
        <w:t xml:space="preserve">dalil.kg/document/17270</w:t>
      </w:r>
    </w:hyperlink>
  </w:p>
  <w:p>
    <w:pPr>
      <w:spacing w:after="0" w:before="40"/>
      <w:jc w:val="center"/>
    </w:pPr>
    <w:hyperlink w:history="1" r:id="rIdw28i-cdaovvdg8_ievg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2rax0nqpnd1mjt_ovfg4" Type="http://schemas.openxmlformats.org/officeDocument/2006/relationships/hyperlink" Target="https://dalil.kg/document/55152" TargetMode="External"/><Relationship Id="rId29fhxu1z2fjytce84nubk" Type="http://schemas.openxmlformats.org/officeDocument/2006/relationships/hyperlink" Target="https://dalil.kg/document/17270#1" TargetMode="External"/><Relationship Id="rIdswbk_kqxxt1vjzgexs_t0" Type="http://schemas.openxmlformats.org/officeDocument/2006/relationships/hyperlink" Target="https://dalil.kg/document/17270#2" TargetMode="External"/><Relationship Id="rId0tmibjthfiiko37igrjqw" Type="http://schemas.openxmlformats.org/officeDocument/2006/relationships/hyperlink" Target="https://dalil.kg/document/172701#3" TargetMode="External"/><Relationship Id="rIdhim3fq76py_g0baeksm40" Type="http://schemas.openxmlformats.org/officeDocument/2006/relationships/hyperlink" Target="https://dalil.kg/document/17270#4" TargetMode="External"/><Relationship Id="rIdg8aaxkjvgkkn2jvaw7q8a" Type="http://schemas.openxmlformats.org/officeDocument/2006/relationships/hyperlink" Target="https://dalil.kg/document/17270#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3ujazpqev67w3u7bnqbo" Type="http://schemas.openxmlformats.org/officeDocument/2006/relationships/hyperlink" Target="https://dalil.kg/document/17270" TargetMode="External"/><Relationship Id="rIdw28i-cdaovvdg8_ievg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2026-09-30T22:42:41.393Z</dcterms:created>
  <dcterms:modified xsi:type="dcterms:W3CDTF">2026-09-30T22:42:41.393Z</dcterms:modified>
</cp:coreProperties>
</file>

<file path=docProps/custom.xml><?xml version="1.0" encoding="utf-8"?>
<Properties xmlns="http://schemas.openxmlformats.org/officeDocument/2006/custom-properties" xmlns:vt="http://schemas.openxmlformats.org/officeDocument/2006/docPropsVTypes"/>
</file>