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xabzqtco5pp7snzctrh4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марта 2004 года N 211 г.Москваот 28 октября 2003 года                                ПРОТОКОЛ             о внесении изменений и дополнений в Протокол             о механизме применения специальных защитных,           антидемпинговых и компенсационных мер в торговле                государств-участников Таможенного союза                         от 17 февраля 2000 г.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именуемые в дальней-шем Сторонами,     согласились о нижеследующем:      Статья 1.      Внести в Протокол о механизме применения специальных защитных, ан-тидемпинговых  и  компенсационных  мер в торговле государств-участниковТаможенного союза от 17 февраля 2000 г.  (далее -  Протокол)  следующиеизменения и дополнения:     1) по тексту Протокола слова "существенный ущерб" в  соответствую-щем  падеже  заменить  словами "существенный (материальный,  серьезный)ущерб" в соответствующем падеже;     2) статью  1 дополнить абзацами третьим и четвертым следующего со-держания:     "материальный ущерб  отрасли национальной экономики - подтвержден-ное доказательствами ухудшение положения отрасли национальной  экономи-ки, которое наступило вследствие демпингового или субсидируемого импор-та товаров и выражается,  в частности, в сокращении объема производствааналогичного  товара в государстве-участнике и объема его реализации навнутреннем рынке государства-участника,  снижении рентабельности произ-водства такого товара, негативном воздействии на товарные запасы, заня-тость,  уровень заработной платы,  уровень инвестиций в данную  отрасльнациональной экономики;     серьезный ущерб  отрасли  национальной  экономики  -  существенноеухудшение производственного,  торгового и финансового положения отраслинациональной экономики, которое наступило вследствие возросшего импортатовара  и  выражается  в общем ухудшении ситуации в производстве непос-редственно конкурирующего товара в государстве-участнике";     3) статью 3 дополнить абзацем вторым следующего содержания:     "В целях обеспечения защиты внутренних рынков  государств-участни-ков  создается  Комиссия по защите внутренних рынков при ИнтеграционномКомитете (далее - Комиссия)".     4) статью 4 изложить в следующей редакции:     "Статья 4.      Если одна из Сторон намерена применить специальные защитные, анти-демпинговые  или  компенсационные  меры  в  отношении импорта товара изтретьих стран, то эта Сторона должна заблаговременно, но не позднее чемза 30 дней до планируемого введения меры, проинформировать об этом дру-гие Стороны и предложить проведение консультаций.     Предложение о  проведении  консультаций  направляется в письменнойформе,  к нему прилагаются материалы, подтверждающие факт существенного(материального,  серьезного) ущерба или угрозы причинения существенного(материального, серьезного) ущерба отрасли национальной экономики.     Если одна из Сторон намерена применить специальные защитные, анти-демпинговые или компенсационные меры в отношении импорта товара, проис-ходящего  из государства-участника,  эта Сторона не позднее,  чем за 30дней до планируемого завершения расследования,  направляет  заинтересо-ванным Сторонам приглашение на консультации с указанием времени и местаих проведения,  а также предложения по урегулированию ситуации без при-менения специальных защитных, антидемпинговых или компенсационных мер.     Руководители делегаций Сторон,  принимающих участие в консультаци-ях,  должны  занимать должности не ниже руководителя департамента (под-разделения) центрального государственного органа исполнительной власти.Проведение консультаций оформляется протоколом с обязательным указаниемсостава и должностей участников.  Протокол подписывается руководителямиделегаций  и его копии в 10-дневный срок с даты подписания направляютсяв Секретариат Интеграционного Комитета.     В ходе консультаций Стороны должны стремиться достичь взаимоприем-лемых договоренностей по урегулированию ситуации без применения  специ-альных защитных, антидемпинговых или компенсационных мер.     Если в результате проведенных консультаций взаимоприемлемые  дого-воренности по урегулированию ситуации не достигнуты,  то вопрос о мерахпо защите внутреннего рынка вносится на рассмотрение Комиссии";     5) дополнить статьей 4а в следующей редакции:     "Статья 4а.      Для рассмотрения Комиссией вопроса о мерах по  защите  внутреннегорынка Сторона,  проводящая расследование, не позднее, чем за 45 дней допланируемого введения меры направляет в Секретариат Интеграционного Ко-митета материалы, содержащие следующие сведения:     обоснование наличия  существенного   (материального,   серьезного)ущерба  или угрозы нанесения существенного (материального,  серьезного)ущерба отрасли национальной экономики вследствие возросшего,  демпинго-вого или субсидируемого импорта товаров;     доли государств-участников в совокупном импорте товара на начало иконец периода, в отношении которого проводилось расследование;     предложения о мерах,  которые могут быть приняты для защиты  внут-реннего рынка от импорта товара из государств-участников.     Наличие и объем существенного (материального,  серьезного)  ущербаопределяется на основании Единой методики государств-членов ЕврАзЭС оп-ределения наличия и объема ущерба  отрасли  национальной  экономики  отвозросшего, демпингового или субсидируемого импорта товаров, утверждае-мой Межгосударственным Советом.     Комиссия рассматривает вопрос о защите внутреннего рынка государс-тва-участника в течение 14 дней с даты получения материалов.     Решение Комиссии должно, по возможности, содержать рекомендации поразрешению ситуации без применения специальных защитных,  антидемпинго-вых или компенсационных мер, либо по применению мер менее ограничитель-ных,  чем те,  которые предлагаются Стороной, намеревающейся такие мерыввести.     Сторона, проводящая расследование,  принимает все  возможные  мерыдля выполнения решения Комиссии.     В случае, если какая-либо из Сторон не согласится с рекомендациямиКомиссии,  Сторона, проводящая расследование, вправе самостоятельно и всоответствии с законодательством своего государства принять меры по за-щите своего внутреннего рынка.  О намерении принять такие меры Сторона,проводящая расследование, должна уведомить Комиссию не позднее, чем че-рез 10 дней после принятия Комиссией соответствующего решения.  Решениео принятии указанных мер может быть обжаловано в соответствии с законо-дательством государства Стороны, принявшей такое решение.     Ничто в настоящем Протоколе не препятствует Сторонам,  их товароп-роизводителям и иным лицам, являющимся заинтересованными в соответствиис законодательством государств-участников,  представлять в  центральныегосударственные органы исполнительной власти государств-участников, от-ветственные за проведение расследований,  комментарии и иные  сведения,необходимые,  с их точки зрения, для установления объективных фактов. Всвою очередь,  указанные органы исполнительной власти Сторон обязаны  всоответствии  с  процедурой и в сроки,  установленные законодательствомгосударств Сторон,  принимать к рассмотрению эти комментарии  и  сведе-ния".      Статья 2.      Настоящий Протокол  является неотъемлемой частью Протокола о меха-низме применения специальных защитных,  антидемпинговых и компенсацион-ных мер в торговле государств-участников Таможенного союза от 17 февра-ля 2000 г.      Статья 3.      Настоящий Протокол вступает в силу с даты получения  депозитарием,которым  является Интеграционный Комитет,  последнего уведомления о вы-полнении Сторонами внутригосударственных процедур,  необходимых для еговступления в силу.      Совершено в  городе  Москве 28 октября 2003 года в одном подлинномэкземпляре на русском языке.  Подлинный экземпляр хранится в Интеграци-онном Комитете,  который направит каждой Стороне, подписавшей настоящийПротокол,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jah0piovz3m8174rowl">
      <w:r>
        <w:rPr>
          <w:rFonts w:ascii="Arial" w:cs="Arial" w:eastAsia="Arial" w:hAnsi="Arial"/>
          <w:color w:val="132D3F"/>
          <w:sz w:val="16"/>
          <w:szCs w:val="16"/>
          <w:u w:val="single"/>
        </w:rPr>
        <w:t xml:space="preserve">dalil.kg/document/17277</w:t>
      </w:r>
    </w:hyperlink>
  </w:p>
  <w:p>
    <w:pPr>
      <w:spacing w:after="0" w:before="40"/>
      <w:jc w:val="center"/>
    </w:pPr>
    <w:hyperlink w:history="1" r:id="rIdhj8yr9yhtii1o0ditrl8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bzqtco5pp7snzctrh4c" Type="http://schemas.openxmlformats.org/officeDocument/2006/relationships/hyperlink" Target="https://dalil.kg/document/552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jah0piovz3m8174rowl" Type="http://schemas.openxmlformats.org/officeDocument/2006/relationships/hyperlink" Target="https://dalil.kg/document/17277" TargetMode="External"/><Relationship Id="rIdhj8yr9yhtii1o0ditrl8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2026-09-25T04:21:11.612Z</dcterms:created>
  <dcterms:modified xsi:type="dcterms:W3CDTF">2026-09-25T04:21:11.612Z</dcterms:modified>
</cp:coreProperties>
</file>

<file path=docProps/custom.xml><?xml version="1.0" encoding="utf-8"?>
<Properties xmlns="http://schemas.openxmlformats.org/officeDocument/2006/custom-properties" xmlns:vt="http://schemas.openxmlformats.org/officeDocument/2006/docPropsVTypes"/>
</file>