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9nhp8uouhrfxlzdsd3sh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136    г.Женева от 26 июня 1978 года                                 КОНВЕНЦИЯ                 Международной Организации Труда № 150      о регулировании вопросов труда: роль, функции и организация    Генеральная Конференция Международной Организации Труда,  созванная  в  Женеве  Административным Советом  Международного  БюроТруда  и  собравшаяся  7 июня 1978 года на свою  шестьдесят  четвертуюсессию,  отмечая    положения   существующих   международных   конвенций    ирекомендаций  в  области  труда, в частности Конвенции  1947  года  обинспекции  труда,  Конвенции 1969 года об инспекции труда  в  сельскомхозяйстве,  Конвенции  1948 года об организации  службы  занятости,  вкоторых  предусматривается  осуществление некоторых  конкретных  видовдеятельности, относящихся к урегулированию вопросов труда,  считая   желательным   принять  акты,  устанавливающие   руководящиепринципы относительно всей системы по регулированию вопросов труда,  напоминая  о  положениях Конвенции 1964 года о  политике  в  областизанятости и Конвенции 1975 года о развитии людских ресурсов; напоминаятакже  о  цели  создания  полной  и  должным  образом  вознаграждаемойзанятости   и   подтверждая  необходимость   того,   чтобы   программырегулирования вопросов труда были направлены на достижение этой цели ина осуществление целей указанных Конвенций,  признавая  необходимость  полного соблюдения  автономии  организацийпредпринимателей  и  трудящихся, напоминая в этой связи  о  положенияхсуществующих  международных конвенций и рекомендаций в области  труда,гарантирующих право на объединение, организацию и ведение коллективныхпереговоров, и в частности Конвенцию 1948 года о свободе ассоциации  изащите  права  на  организацию  и  Конвенцию  1949  года  о  праве  наорганизацию и на ведение коллективных переговоров, запрещающих  всякоевмешательство государственных органов власти, которое бы  ограничивалоэти права или препятствовало их законному осуществлению, и считая, чтоорганизации  предпринимателей  и  трудящихся  играют  главную  роль  восуществлении   целей   экономического,  социального   и   культурногопрогресса,  постановив   принять  ряд  предложений  относительно   регулированиявопросов  труда:  роль, функции и организация, что является  четвертымпунктом повестки дня сессии,  решив придать этим предложениям форму международной конвенции,  принимает  сего  двадцать шестого дня июня месяца  тысяча  девятьсотсемьдесят   восьмого  года  нижеследующую  Конвенцию,  которая   можетименоваться Конвенцией 1978 года о регулировании вопросов труда:    Статья 1.    В целях настоящей Конвенции:  а)  термин  "регулирование вопросов труда" означает деятельность  погосударственному управлению в области национальной трудовой политики;  b)  термин "система по регулированию вопросов труда" охватывает  всегосударственные  административные органы, несущие  ответственность  зарегулирование  вопросов  труда и/или занимающиеся  этими  вопросами  -независимо  от  того, являются ли они министерствами, ведомствами  илидругими  государственными учреждениями, включая полугосударственные  ирегиональные   или   местные  учреждения  или   любую   другую   формудецентрализованной  администрации  -  а  также  любую  организационнуюструктуру, созданную для координации деятельности таких органов и  дляобеспечения  консультаций  с  предпринимателями  и  трудящимися  и  ихорганизациями, а также их участия в деятельности этих органов.    Статья 2.    Каждый  Член Организации, ратифицирующий настоящую Конвенцию, может,в соответствии  с  национальным законодательством или  правилами  илинациональной  практикой,  передавать или поручать  определенную  сферудеятельности     в     области    регулирования     вопросов     труданеправительственным    организациям,    в    частности    организациямпредпринимателей  и трудящихся или, при необходимости,  представителямпредпринимателей и трудящихся.    Статья 3.    Каждый  Член Организации, ратифицирующий настоящую Конвенцию,  можетрассматривать  отдельные области своей национальной трудовой  политикикак  вопросы, которые, в соответствии с национальным законодательствомили   правилами   или   национальной  практикой,  регулируются   путемиспользования  прямых переговоров между организациями предпринимателейи трудящихся.    Статья 4.    Каждый   Член   Организации,  ратифицирующий  настоящую   Конвенцию,обеспечивает методом, отвечающим национальным условиям, организацию  иэффективное   функционирование  на   своей   территории   системы   порегулированию  вопросов труда, функции и обязанности  которой  должнымобразом скоординированы.    Статья 5.    1.  Каждый  Член  Организации, ратифицирующий  настоящую  Конвенцию,проводит   соответствующие  национальным  условиям   мероприятия   дляобеспечения   в   рамках  системы  по  регулированию  вопросов   трудаконсультаций,  сотрудничества  и  переговоров  между  государственнымиорганами    власти   и   наиболее   представительными    организациямипредпринимателей и трудящихся или, при необходимости,  представителямипредпринимателей и трудящихся.  2.   В   той   мере,   насколько  это  совместимо   с   национальнымзаконодательством  и  правилами и национальной практикой,  такие  мерыпроводятся на национальном, региональном и местном уровнях, а также науровне различных секторов экономической деятельности.    Статья 6.    1.  Компетентные  органы в рамках системы по регулированию  вопросовтруда  несут,  в случае необходимости, ответственность за  подготовку,проведение,  координацию, проверку и пересмотр  национальной  трудовойполитики или участвуют в перечисленных видах деятельности, а  в  сферерегулирования  вопросов  труда  они являются  в  пределах  компетенциигосударственной  администрации инструментом  подготовки  и  применениязаконов и правил, через которые осуществляется такая политика.  2.  В  частности,  с  учетом соответствующих международных  трудовыхнорм, эти органы:  а)  участвуют  в  подготовке, проведении,  координации,  проверке  ипересмотре национальной политики в области занятости, в соответствии снациональным законодательством и правилами и национальной практикой;  b) изучают и обследуют положение полностью и неполностью занятых,  атакже безработных, учитывая национальное законодательство и правила  инациональную  практику относительно условий труда и трудовой  жизни  иусловий  занятости,  указывают  на  недостатки  и  нарушения  в  такихусловиях   и   Представляют   предложения  относительно   средств   ихисправления;  с)  предоставляют  свои услуги предпринимателям и  трудящимся  и  ихсоответствующим   организациям,   в   соответствии   с    национальнымзаконодательством или правилами или практикой, с целью содействия - нанациональном,  региональном  и местном  уровнях,  а  также  на  уровнеразличных    секторов   экономической   деятельности   -   эффективнымконсультациям и сотрудничеству между государственными органами  властии  учреждениями и организациями предпринимателей и трудящихся, а такжемежду такими организациями;  d)  предоставляют предпринимателям и трудящимся и их соответствующиморганизациям, по их просьбе, технические советы.    Статья 7.    Каждый   Член   Организации,  ратифицирующий  настоящую   Конвенцию,содействует,   если  национальные  условия  этого  требуют   в   целяхудовлетворения потребностей возможно самого большого числа  трудящихсяи  в  той  мере,  в  какой  такая деятельность еще  не  предусмотрена,расширению,  и  если  это необходимо - поэтапно,  функций  системы  порегулированию  вопросов труда так, чтобы включить в нее  деятельность,осуществляемую  в  сотрудничестве  с другими  компетентными  органами,касающуюся  условий труда и трудовой жизни таких категорий трудящихся,которые по закону не являются лицами, работающими по найму, а именно:  а)   арендаторов,   не   использующих  постороннюю   рабочую   силу,издольщиков и аналогичных категорий сельскохозяйственных трудящихся;  b)  лиц, работающих не по найму, не использующих постороннюю рабочуюсилу, занятых в неформальном секторе, как он понимается в национальнойпрактике;  с) членов кооперативов и предприятий, управляемых трудящимися;  d) лиц, работающих согласно обычаям или традициям.    Статья 8.    В  той  мере, в какой это отвечает национальному законодательству  иправилам  и  национальной практике, компетентные органы в  системе  порегулированию  вопросов  труда  участвуют  в  подготовке  национальнойполитики,   касающейся  международных  связей  в  области   труда,   впредставлении  государства в этой области, а также в  подготовке  мер,которые следует принять на национальном уровне в этих условиях.    Статья 9.    В  целях  должной  координации функций  и  обязанностей  системы  порегулированию  вопросов труда согласно национальному  законодательствуили  правилам или национальной практике, министерство труда или  любойдругой  аналогичный орган имеет средства для выяснения,  действительноли полугосударственные учреждения, которые могут нести ответственностьза осуществление конкретных функций по регулированию вопросов труда, атакже  любые региональные или местные учреждения, которым  могут  бытьпереданы  такие функции, осуществляют свою деятельность в соответствиис  национальным  законодательством и  правилами  и  выполняют  задачи,порученные им.    Статья 10.    1.  Персонал системы по регулированию вопросов труда состоит из лиц,имеющих  соответствующую  квалификацию для  выполнения  порученной  имработы,   которые   имеют   доступ   к  профессиональной   подготовке,необходимой  для  такой работы, и которые независимы от  ненадлежащеговнешнего влияния.  2.  Такой  персонал имеет статус, материальные средства и финансовыересурсы, необходимые для эффективного выполнения своих обязанностей.    Статья 11.    Официальные документы о ратификации настоящей Конвенции направляютсяГенеральному Директору Международного Бюро Труда для регистрации.    Статья 12.    1.  Настоящая  Конвенция связывает только тех  Членов  МеждународнойОрганизации   Труда,  чьи  документы  о  ратификации  зарегистрированыГенеральным Директором.  2.  Она  вступает  в силу через двенадцать месяцев после  того,  какГенеральный  Директор  зарегистрирует  документы  о  ратификации  двухЧленов Организации.  3.  Впоследствии  настоящая Конвенция вступает в  силу  в  отношениикаждого   Члена  Организации  через  двенадцать  месяцев  после   датырегистрации его документа о ратификации.    Статья 13.    1.  Любой  Член  Организации, ратифицировавший настоящую  Конвенцию,может  по истечении десятилетнего периода с момента ее первоначальноговступления  в  силу  денонсировать ее посредством акта  о  денонсации,направленного  Генеральному  Директору  Международного  Бюро  Труда  изарегистрированного  им. Денонсация вступает в силу  через  год  послерегистрации акта о денонсации.  2.  Каждый  Член Организации, ратифицировавший настоящую  Конвенцию,который  в годичный срок по истечении упомянутого в предыдущем  пунктедесятилетнего  периода  не воспользуется своим правом  на  денонсацию,предусмотренным в настоящей статье, будет связан на следующий период вдесять лет и впоследствии сможет денонсировать настоящую Конвенцию  поистечении  каждого  десятилетнего периода в порядке,  установленном  внастоящей статье.    Статья 14.    1.  Генеральный  Директор Международного Бюро  Труда  извещает  всехЧленов Международной Организации Труда о регистрации всех документов оратификации и актов о денонсации, полученных им от Членов Организации.  2.  Извещая Членов Организации о регистрации полученного им  второгодокумента о ратификации, Генеральный Директор обращает их внимание  надату вступления настоящей Конвенции в силу.    Статья 15.    Генеральный   Директор   Международного   Бюро   Труда    направляетГенеральному Секретарю Организации Объединенных Наций для  регистрациив  соответствии  со статьей 102 Устава Организации Объединенных  Нацийполные  сведения относительно всех документов о ратификации и актов  оденонсации,   зарегистрированных  им  в  соответствии  с   положениямипредыдущих статей.    Статья 16.    Каждый  раз, когда Административный Совет Международного Бюро  Трудасчитает  это  необходимым,  он  представляет  Генеральной  Конференциидоклад  о применении настоящей Конвенции и решает, следует ли включатьв   повестку  дня  Конференции  вопрос  о  ее  полном  или   частичномпересмотре.    Статья 17.    1.  В случае, если Конференция примет новую конвенцию, полностью иличастично  пересматривающую  настоящую  Конвенцию,  и  если   в   новойконвенции не предусмотрено обратное, то:  а) ратификация каким-либо Членом Организации новой, пересматривающейконвенции  влечет  за  собой автоматически,  независимо  от  положенийстатьи 13, немедленную денонсацию настоящей Конвенции при условии, чтоновая, пересматривающая конвенция вступила в силу;  b)   начиная  с  даты  вступления  в  силу  новой,  пересматривающейконвенции  настоящая  Конвенция закрыта  для  ратификации  ее  ЧленамиОрганизации.  2.  Настоящая Конвенция остается во всяком случае в силе по форме  исодержанию   в   отношении   тех  Членов   Организации,   которые   еератифицировали,   но   не   ратифицировали   новую,   пересматривающуюконвенцию.    Статья 18.    Английский и французский тексты настоящей Конвенции имеют одинаковуюсилу.    (подписи)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2jfd_pvjd4-da9jccgn">
      <w:r>
        <w:rPr>
          <w:rFonts w:ascii="Arial" w:cs="Arial" w:eastAsia="Arial" w:hAnsi="Arial"/>
          <w:color w:val="132D3F"/>
          <w:sz w:val="16"/>
          <w:szCs w:val="16"/>
          <w:u w:val="single"/>
        </w:rPr>
        <w:t xml:space="preserve">dalil.kg/document/17289</w:t>
      </w:r>
    </w:hyperlink>
  </w:p>
  <w:p>
    <w:pPr>
      <w:spacing w:after="0" w:before="40"/>
      <w:jc w:val="center"/>
    </w:pPr>
    <w:hyperlink w:history="1" r:id="rIdf4dhwbhtmtb2zvq_9uk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nhp8uouhrfxlzdsd3shb" Type="http://schemas.openxmlformats.org/officeDocument/2006/relationships/hyperlink" Target="https://dalil.kg/document/1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2jfd_pvjd4-da9jccgn" Type="http://schemas.openxmlformats.org/officeDocument/2006/relationships/hyperlink" Target="https://dalil.kg/document/17289" TargetMode="External"/><Relationship Id="rIdf4dhwbhtmtb2zvq_9uk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2026-09-25T14:32:56.234Z</dcterms:created>
  <dcterms:modified xsi:type="dcterms:W3CDTF">2026-09-25T14:32:56.234Z</dcterms:modified>
</cp:coreProperties>
</file>

<file path=docProps/custom.xml><?xml version="1.0" encoding="utf-8"?>
<Properties xmlns="http://schemas.openxmlformats.org/officeDocument/2006/custom-properties" xmlns:vt="http://schemas.openxmlformats.org/officeDocument/2006/docPropsVTypes"/>
</file>