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Кыргызская Республика присоединилась                 Законом КР от </w:t>
      </w:r>
      <w:hyperlink w:history="1" r:id="rIdjb1fnfjsto4k07r20_w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1999 года № 88</w:t>
        </w:r>
      </w:hyperlink>
      <w:r>
        <w:rPr>
          <w:rFonts w:ascii="Arial" w:cs="Arial" w:eastAsia="Arial" w:hAnsi="Arial"/>
          <w:sz w:val="24"/>
          <w:szCs w:val="24"/>
        </w:rPr>
        <w:t xml:space="preserve"> г.Гвадалахараот 18 сентября 1961 года                               КОНВЕНЦИЯ,         дополнительная к Варшавской конвенции, для унификации         некоторых правил, касающихся международных воздушных           перевозок, осуществляемых лицами, не являющимися                       перевозчиками по договору     Государства, подписавшие настоящую конвенцию,  принимая во  внима-ние,  что  Варшавская  конвенция не содержит особых правил,  касающихсямеждународных воздушных перевозок,  осуществляемых лицами,  не участво-вавшими в качестве Договаривающейся Стороны в договоре о перевозке,     Принимая во внимание, что поэтому желательно сформулировать приме-нимые в таких обстоятельствах правила,     Договорились о нижеследующем:      Статья I.      В настоящей Конвенции:     а) "Варшавская  конвенция"  означает либо Конвенцию для унификациинекоторых правил,  касающихся международных воздушных перевозок, подпи-санную в Варшаве 12 октября 1929 года, либо Варшавскую конвенцию, изме-ненную в Гааге в 1955 года, в зависимости от того, которой из них регу-лируется перевозка в соответствии с договором, предусмотренным в абзацеб);     б) "перевозчик по договору" означает лицо,  заключающее в качествеДоговаривающейся Стороны, подпадающий под Варшавскую конвенцию, договоро перевозке с пассажиром или отправителем, или же лицом, действующим отимени пассажира или отправителя;     в) "фактический перевозчик" означает лицо,  не являющееся перевоз-чиком по договору, которое, будучи уполномочено перевозчиком по догово-ру,  осуществляет  всю  перевозку,  предусматриваемую в абзаце б),  иличасть ее,  но который в отношении этой части не является последователь-ным  перевозчиком  в  смысле Варшавской конвенции.  Наличие упомянутогоуполномочения предполагается до доказательства противного.      Статья II.      Если иное не оговорено в настоящей Конвенции, в тех случаях, когдафактический перевозчик осуществляет полностью или частично регулируемуюВаршавской конвенцией перевозку, в соответствии с договором, предусмот-ренным в абзаце б) статьи 1,  как перевозчик по договору,  так и факти-ческий перевозчик подпадают под действие правил  Варшавской  конвенции:первый из них - в отношении всей перевозки, предусмотренной в договоре,второй же - лишь в отношении той перевозки, которую он осуществляет.      Статья III.      1. Действия или бездействие фактического перевозчика и  его  аген-тов, действовавших при исполнении своих обязанностей, относящихся к пе-ревозке,  осуществляемой фактическим перевозчиком, считаются действиямиили бездействием и перевозчика по договору.     2. Действия или бездействие перевозчика по договору и его агентов,действовавших при исполнении своих обязанностей, относящихся к перевоз-ке,  осуществляемой фактическим перевозчиком,  считаются действиями илибездействием  и фактического перевозчика.  Однако эти действия или без-действие ни в коем случае не могут возложить на фактического перевозчи-ка  ответственность,  которая  превышала бы пределы,  предусмотренные встатье 22 Варшавской конвенции. Никакие особые Соглашения, на основаниикоторых перевозчик по договору принимает на себя обязанности,  не уста-новленные в Варшавской конвенции, никакие отказы от прав, предусмотрен-ных в упомянутой Конвенции, и никакие особые заявления о заинтересован-ности в доставке, о которых идет речь в статье 22 упомянутой Конвенции,не  имеют  силы  по отношению к фактическому перевозчику без его на этосогласия.      Статья IV.      Распоряжения или претензии, предъявляемые перевозчику на основанииВаршавской  конвенции,  имеют  одинаковую силу вне зависимости от того,обращены ли они к перевозчику по договору или к фактическому перевозчи-ку. Однако распоряжения, предусмотренные в статье 12 Варшавской конвен-ции, имеют силу, лишь если они обращены к перевозчику по договору.      Статья V.      В отношении перевозки,  осуществляемой  фактическим  перевозчиком,любой агент этого перевозчика или перевозчика по договору,  если он до-кажет, что он действовал при исполнении своих обязанностей, имеет правоссылаться на пределы ответственности, относящиеся, на основании настоя-щей Конвенции, к перевозчику, агентом которого он является, если, одна-ко,  не будет доказано,  что он действовал таким образом,  что, в соот-ветствии с Варшавской конвенцией,  ссылка на пределы ответственности неможет иметь места.      Статья VI.      В отношении  перевозки,  осуществляемой  фактическим перевозчиком,общая сумма возмещения,  которая может быть получена с этого перевозчи-ка,  с перевозчика по договору и с агента, действовавших при исполнениисвоих обязанностей,  не может превышать максимального возмещения, кото-рое, на основании настоящей Конвенции, может быть взыскано либо с пере-возчика по договору, либо с фактического перевозчика, причем ни одно излиц, упомянутых в настоящей статье, не несет ответственности сверх при-менимого к нему предела.      Статья VII.      Всякий иск об ответственности,  относящийся к перевозке,  осущест-вляемой фактическим перевозчиком,  может по выбору истца быть возбужденлибо против этого перевозчика, либо против перевозчика по договору, ли-бо против обоих,  совместно или в отдельности.  Если иск возбужден лишьпротив одного из этих перевозчиков,  он имеет право привлечь и  другогоперевозчика к делу перед судом,  в котором вчинен иск, причем процедуратакого привлечения и его последствия определяются законом этого суда.      Статья VIII.      Всякий иск об ответственности, предусмотренный в статье VII насто-ящей Конвенции, должен быть возбужден, по выбору истца, либо в одном изсудов,  в которых иск может быть вчинен против перевозчика по  договоруна  основании статьи 28 Варшавской конвенции,  либо в суде по месту жи-тельства фактического перевозчика или по месту нахождения главного  уп-равления его предприятия.      Статья IX.      1. Всякая оговорка, клонящаяся к освобождению перевозчика по дого-вору или фактического перевозчика от ответственности на основании  нас-тоящей Конвенции или же к установлению предела ответственности, меньше-го, чем тот, который установлен к настоящей Конвенции, является недейс-твительной  и  не порождает никаких последствий,  но недействительностьэтой оговорки не влечет за собой недействительности  договора,  которыйпродолжает подпадать под действие постановлений настоящей Конвенции.     2. В отношении перевозки, осуществляемой фактическим перевозчиком,предыдущий абзац не применяется к оговоркам, касающимся утери или ущер-ба вследствие характера или недоброкачественности перевозимых товаров.     3. Являются недействительными всякие оговорки договора о перевозкеи всякие особые Соглашения, предшествовавшие причинению ущерба, которы-ми Стороны отступали бы от правил настоящей Конвенции, либо путем опре-деления подлежащего применению закона,  либо путем изменения  правил  оподсудности.  Однако при перевозке товаров в пределах настоящей Конвен-ции допускается условие о третейском разбирательстве,  если  третейскоеразбирательство  должно происходить в тех местностях,  на которые расп-ространяется компетенция судов, предусмотренных в статье VIII.      Статья Х.      За исключением положений статьи VII ничто в настоящей Конвенции незатрагивает возникающие между двумя перевозчиками права и обязанности.      Статья XI.      Вплоть до вступления в силу настоящей Конвенции в порядке, предус-мотренном в статье XIII,  она останется открытой для подписания для лю-бого Государства, которое в тот момент будет членом Организации Объеди-ненных Наций или членом одного из специализированных учреждений.      Статья XII.      1. Настоящая Конвенция подлежит ратификации подписавшими ее  госу-дарствами.     2. Ратификационные грамоты будут депонированы Правительством  Сое-диненных Штатов Мексики.      Статья XIII.      1. По  ратификации настоящей Конвенции пятью подписавшими ее Госу-дарствами, она вступит в силу между ними на девяностый день после депо-нирования  пятой ратификационной грамоты.  В отношении любого Государс-тва,  которое впоследствии ратифицирует ее, Конвенция вступит в силу надевяностый день после депонирования этим Государством своей ратификаци-онной грамоты.     2. После вступления в силу настоящей Конвенции она будет зарегист-рирована Правительством Соединенных Штатов Мексики,  в Организации Объ-единенных Наций и в Международной организации гражданской авиации.      Статья XIV.      1. Настоящая  Конвенция  после  вступления ее в силу будет открытадля присоединения для любого Государства,  являющегося членом Организа-ции Объединенных Наций или членом одного из специализированных учрежде-ний.     2. Такое  присоединение будет произведено путем депонирования Пра-вительству Соединенных Штатов Мексики документа о присоединении и возы-меет действие на девяностый день после депонирования этого документа.      Статья XV.      1. Любое из Договаривающихся Государств может денонсировать насто-ящую Конвенцию путем извещения об этом Правительства Соединенных ШтатовМексики.     2. Эта денонсация возымеет действие через шесть месяцев после датыполучения  Правительством Соединенных Штатов Мексики извещения о денон-сации.      Статья XVI.      1. Любое из Договаривающихся Государств может в момент ратификациинастоящей Конвенции, присоединения к ней или в любой последующий моментзаявить путем извещения Правительства Соединенных Штатов Мексики о том,что  настоящая Конвенция будет распространяться на какую-либо из терри-торий,  которые данное Государство представляет в международных отноше-ниях.     2. Через девяносто дней после получения Правительством СоединенныхШтатов  Мексики  упомянутого  извещения настоящая Конвенция будет расп-ространена на территории, упомянутые в этом сообщении.     3. Любое  из Договаривающихся государств может также,  в соответс-твии с положениями статьи XV, денонсировать настоящую Конвенцию отдель-но в отношении всех или какой-либо территории, которые оно представляетв международных отношениях.      Статья ХVII.      Никакие оговорки к настоящей Конвенции не допускаются.      Статья XVIII.      Правительство Соединенных Штатов Мексики будет  извещать  Междуна-родную организацию гражданской авиации, а также все Государства, являю-щиеся членами Организации Объединенных Наций или членами одного из спе-циализированных учреждений:     а) о каждом случае подписания настоящей Конвенции и о  дате  этогоподписания;     b) о депонировании каждой ратификационной грамоты или документа  оприсоединении, а также о дате этого депонирования;     с) о дате вступления в силу настоящей Конвенции в  соответствии  спервым абзацем статьи XV;     d) о получении каждого извещения о денонсации и о дате его получе-ния;     е) о получении каждого заявления или извещения,  сделанного на ос-новании статьи XVI, а также о дате его получения.      В удостоверение чего нижеподписавшиеся должным  образом  уполномо-ченные представители подписали настоящую Конвенцию.     Составлено в  Гвадалахаре восемнадцатого сентября тысяча девятьсотшестьдесят первого года в трех аутентичных текстах на французском, анг-лийском  и  испанском языках.  В случае разногласий основным будет счи-таться текст на французском языке, на котором была разработана Варшавс-кая  конвенция  12 октября 1929 года.  Правительство Соединенных ШтатовМексики обеспечит официальный перевод текста Конвенции на русский язык.     Настоящая Конвенция  будет  депонирована Правительству СоединенныхШтатов Мексики,  и,  в соответствии с положениями статьи XI,  останетсяоткрытой  для  подписания;  это Правительство разошлет заверенные копиинастоящей Конвенции Международной  организации  гражданской  авиации  ивсем  государствам,  являющимся членами Организации Объединенных Наций,или членами одного из специализированных учреждений.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nby3bhziufbrlzjvj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dalil.kg/document/17347</w:t>
      </w:r>
    </w:hyperlink>
  </w:p>
  <w:p>
    <w:pPr>
      <w:spacing w:after="0" w:before="40"/>
      <w:jc w:val="center"/>
    </w:pPr>
    <w:hyperlink w:history="1" r:id="rIdker1cpfbtdyxyjvfqnf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1fnfjsto4k07r20_wii" Type="http://schemas.openxmlformats.org/officeDocument/2006/relationships/hyperlink" Target="https://dalil.kg/document/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nby3bhziufbrlzjvjm_" Type="http://schemas.openxmlformats.org/officeDocument/2006/relationships/hyperlink" Target="https://dalil.kg/document/17347" TargetMode="External"/><Relationship Id="rIdker1cpfbtdyxyjvfqnf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2026-09-25T15:10:57.875Z</dcterms:created>
  <dcterms:modified xsi:type="dcterms:W3CDTF">2026-09-25T15:10:57.875Z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