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Кыргызская Республика присоединилась                 Законом КР от </w:t>
      </w:r>
      <w:hyperlink w:history="1" r:id="rIdshe1pailwqovhhnq56r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1999 года № 88</w:t>
        </w:r>
      </w:hyperlink>
      <w:r>
        <w:rPr>
          <w:rFonts w:ascii="Arial" w:cs="Arial" w:eastAsia="Arial" w:hAnsi="Arial"/>
          <w:sz w:val="24"/>
          <w:szCs w:val="24"/>
        </w:rPr>
        <w:t xml:space="preserve"> г.Монреальот 10 мая 1984 года                                ПРОТОКОЛ                   касающийся изменения Конвенции о                   международной гражданской авиации      Ассамблея международной организации гражданской авиации,     собравшись на свою 25-ю (чрезвычайную) сессию в  Монреале  10  мая1984 года,     приняв к сведению,  что международная гражданская авиация может  взначительной степени способствовать установлению и поддержанию дружбы ивзаимопонимания между нациями и народами мира,  тогда как злоупотребле-ние ею может создать угрозу всеобщей безопасности,     приняв во внимание, что желательно избегать трений и содействоватьтакому сотрудничеству между нациями и народами, от которого зависит мирво всем мире,     приняв во  внимание необходимость того,  чтобы международная граж-данская авиация могла развиваться безопасным и упорядоченным образом,     приняв во внимание, что в соответствии с элементарными соображени-ями гуманности должна обеспечиваться безопасность и жизнь лиц,  находя-щихся на борту гражданских воздушных судов,     приняв к сведению,  что в Конвенции  о  международной  гражданскойавиации, совершенной в Чикаго седьмого дня декабря 1944 года, Договари-вающиеся государства:     - признают,  что каждое государство обладает полным и исключитель-ным суверенитетом над воздушным пространством над своей территорией;     - обязуются при установлении правил для своих государственных воз-душных судов обращать должное внимание на безопасность навигации  граж-данских воздушных судов; и     - соглашаются не использовать гражданскую авиацию в каких-либо це-лях, несовместимых с целями Конвенции;     приняв к сведению решимость  Договаривающихся  государств  принятьнадлежащие  меры,  направленные  на предотвращение нарушения воздушногопространства других государств и использования гражданской авиации  дляцелей,  несовместимых  с целями Конвенции,  и содействовать дальнейшемуповышению безопасности международной гражданской авиации,     приняв к сведению, что Договаривающиеся государства выражают общеежелание вновь подтвердить принцип неприменения оружия против  гражданс-ких воздушных судов в полете,     1. Постановляет,  что поэтому целесообразно изменить  Конвенцию  омеждународной  гражданской  авиации,  совершенную в Чикаго седьмого днядекабря 1944 года,     2. Утверждает в соответствии с положениями Статьи 94 а) вышеупомя-нутой Конвенции следующую предложенную поправку к указанной Конвенции:     поместить после Статьи 3 новую Статью 3 bis:     "Статья 3 bis      а) Договаривающиеся государства признают,  что каждое  государстводолжно воздерживаться от того, чтобы прибегать к применению оружия про-тив гражданских воздушных судов в полете,  и что в случае перехвата  недолжна  ставиться  под угрозу жизнь находящихся на борту лиц и безопас-ность воздушного судна. Это положение не истолковывается как изменяющеекаким-либо образом права и обязательства государств, изложенные в Уста-ве Организации Объединенных Наций;     b) Договаривающиеся  государства признают,  что каждое государствопри осуществлении своего суверенитета имеет право требовать  посадки  вкаком-либо указанном аэропорту гражданского воздушного судна,  если оносовершает полет над его территорией без разрешения или если имеются ра-зумные основания полагать, что оно используется в каких-либо целях, не-совместимых с целями настоящей Конвенции,  или может давать такому воз-душному судну любые другие указания, чтобы положить конец таким наруше-ниям. С этой целью Договаривающиеся государства могут прибегать к любымсоответствующим  средствам,  совместимым с надлежащими нормами междуна-родного права,  включая надлежащие положения настоящей Конвенции, конк-ретно пункт a) данной Статьи.  Каждое Договаривающееся государство сог-лашается опубликовывать свои правила, действующие в отношении перехватагражданских воздушных судов;     с) Каждое гражданское воздушное судно выполняет приказ, отдаваемыйв соответствии с пунктом b) настоящей Статьи. С этой целью каждое Дого-варивающееся государство принимает все необходимые  положения  в  своихнациональных  законах или правилах с тем,  чтобы сделать его выполнениеобязательным для любого гражданского воздушного судна, зарегистрирован-ного  в  этом государстве или эксплуатируемого эксплуатантом,  основноеместо деятельности которого или постоянное местопребывание которого на-ходится в этом государстве. Каждое Договаривающееся государство предус-матривает суровые наказания за любое нарушение таких применимых законовили правил и передает дело своим компетентным органам в соответствии сосвоими законами или правилами;     d) Каждое  Договаривающееся  государство принимает надлежащие мерыдля запрещения преднамеренного использования любых гражданских  воздуш-ных  судов,  зарегистрированных  в этом государстве или эксплуатируемыхэксплуатантом, основное место деятельности которого или постоянное мес-топребывание которого находится в этом государстве, в каких-либо целях,несовместимых с целями настоящей Конвенции.  Это положение не влияет напункт а) и не затрагивает пункты b) и с) настоящей Статьи".     3. Устанавливает в соответствии с положением упомянутой Статьи  94а) названной Конвенции,  что вышеупомянутая предложенная поправка всту-пает в силу после ее ратификации ста двумя Договаривающимися  государс-твами.     4. Постановляет, чтобы Генеральный секретарь Международной органи-зации гражданской авиации составил Протокол на русском, английском, ис-панском и французском языках,  тексты которого являются равно аутентич-ными и включают вышеупомянутую поправку и излагаемые ниже положения:     а) Протокол подписывается Председателем Ассамблеи и ее Генеральнымсекретарем;     b) Протокол открыт для ратификации любым государством, которое ра-тифицировало  упомянутую  Конвенцию о международной гражданской авиацииили присоединилось к ней;     с) ратификационные грамоты сдаются на хранение Международной орга-низации гражданской авиации;     d) Протокол вступает в силу в отношении государств,  которые рати-фицировали его,  в день сдачи на хранение  сто  второй  ратификационнойграмоты;     е) Генеральный секретарь немедленно уведомляет все Договаривающие-ся государства о дате сдачи на хранение каждого документа о ратификацииПротокола;     f) Генеральный секретарь уведомляет все государства-участники упо-мянутой Конвенции о дате вступления Протокола в силу;     g) в  отношении любого Договаривающегося государства,  ратифициро-вавшего Протокол после вышеуказанной даты,  Протокол  вступает  в  силупосле  сдачи им на хранение своей ратификационной грамоты в Международ-ную организацию гражданской авиации.      В результате чего,  в соответствии с вышеуказанными действиями Ас-самблеи,  Настоящий Протокол был составлен Генеральным секретарем Орга-низации.     В удостоверение чего Председатель и Генеральный секретарь вышеупо-мянутой  двадцать  пятой  (чрезвычайной) сессии Ассамблеи Международнойорганизации гражданской авиации,  уполномоченные на то Ассамблеей, под-писали настоящий Протокол.     Совершено в Монреале десятого дня мая месяца одна тысяча девятьсотвосемьдесят  четвертого  года в виде одного документа на русском,  анг-лийском,  испанском и французском языках,  причем каждый текст являетсяравно  аутентичным.  Настоящий  Протокол остается на хранение в архивахМеждународной организации гражданской авиации,  а заверенные копии  егонаправляются  Генеральным секретарем Организации всем государствам-сто-ронам Конвенции о международной гражданской авиации,  совершенной в Чи-каго седьмого дня декабря месяца одна тысяча девятьсот сорок четвертогогода.      Ассад Котайт                            Ив Ламбер     Председатель 25-й (чрезвычайной)        Генеральный секретарь     сессии Ассамблеи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wy0ri7dqs66ndp5zv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dalil.kg/document/17351</w:t>
      </w:r>
    </w:hyperlink>
  </w:p>
  <w:p>
    <w:pPr>
      <w:spacing w:after="0" w:before="40"/>
      <w:jc w:val="center"/>
    </w:pPr>
    <w:hyperlink w:history="1" r:id="rId8laidafu-va7_ywpmme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e1pailwqovhhnq56ro2" Type="http://schemas.openxmlformats.org/officeDocument/2006/relationships/hyperlink" Target="https://dalil.kg/document/2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wy0ri7dqs66ndp5zvbc" Type="http://schemas.openxmlformats.org/officeDocument/2006/relationships/hyperlink" Target="https://dalil.kg/document/17351" TargetMode="External"/><Relationship Id="rId8laidafu-va7_ywpmme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2026-09-25T20:27:22.514Z</dcterms:created>
  <dcterms:modified xsi:type="dcterms:W3CDTF">2026-09-25T20:27:22.514Z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