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sdglmitfd__rhmikgf_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 февраля 2004 года № 49 г.Ялтаот 18 сентября 2003 года                               СОГЛАШЕНИЕ           об обмене материалами национальных информационных              агентств государств-участников Содружества                        Независимых Государств                                             Официально заверенный текст      Государства-участники Содружества  Независимых  Государств  в лицеправительств, далее - Стороны,     считая необходимым  как  можно  шире освещать в средствах массовойинформации деятельность по развитию и укреплению Содружества  Независи-мых Государств,     желая активно способствовать росту доверия, взаимопонимания и сот-рудничества  между народами государств-участников Содружества Независи-мых Государств,     стремясь содействовать формированию в мировом сообществе объектив-ного и полного представления о социально-политической,  экономической икультурной  жизни  государств-участников  Содружества Независимых Госу-дарств,     признавая вклад, который вносят национальные информационные агент-ства Сторон в налаживание постоянных и  оперативных  каналов  обмена  ираспространения информации,     согласились о нижеследующем:      Статья 1.      Для целей настоящего Соглашения  нижеперечисленные  термины  имеютследующие значения:     информационное агентство  -  организация,  регулярно  занимающаясясбором  и распространением информационного материала,  организованная ифункционирующая в соответствии с национальным законодательством  Сторо-ны;     национальное информационное агентство - центральное  государствен-ное информационное агентство Стороны;     материалы национальных информационных  агентств  -  информационныйпродукт, передаваемый информационными агентствами;     информационный продукт - материализованный результат  деятельностинациональных  информационных агентств,  предназначенный для обеспеченияинформационных потребностей пользователей;     информационные услуги  - услуги национальных информационных агент-ств, предоставляемые своим пользователям;     межгосударственный информационный обмен - передача и получение ин-формационного продукта,  а также взаимное оказание информационных услугСторонами.      Статья 2.      Стороны будут  способствовать  увеличению потока материалов нацио-нальных информационных агентств, укреплению их профессиональных связей,созданию  благоприятных условий для налаживания между ними эффективногои свободного обмена материалами,  реализации производимого ими информа-ционного продукта.     Стороны окажут содействие национальным информационным агентствам ввыработке  и эксплуатации оптимальных моделей информационных и телеком-муникационных систем, используемых для межгосударственного информацион-ного обмена.      Статья 3.      Стороны руководствуются следующими основными принципами при обменематериалами национальных информационных агентств:     конструктивность оценок и достоверность материалов, помогающих ук-реплять разносторонние связи между народами, проживающими на территори-ях Сторон, и способствующих поискам взаимопонимания;     недопущение тенденциозности в оценке событий,  явлений и процессовв жизни суверенных государств Содружества;     отказ от публикаций,  информационных сообщений и иных  материалов,задевающих  национальные  или  конфессиональные  чувства  народов госу-дарств-участников СНГ;     недопустимость подстрекательства к действиям,  противоречащим тре-бованиям национального законодательства Сторон  или  способным  нанестиущерб их безопасности;     объективность и  всестороннее  освещение  событий,  предоставлениедоступа общественности к разнообразной информации,  позволяющей каждомуубедиться в достоверности фактов и объективно оценить события;     уважение как интересов каждой Стороны,  так и общих интересов Сто-рон в целом,  направленность на достижение консенсуса между всеми соци-альными группами и слоями;     равноправие и уважение разнообразия  культур  -  элементов  общегонаследия человечества;     осуществление свободы информации и выражения мнений,  признаваемыхв качестве составной части прав человека и основных свобод;     взаимное уважение и взаимопонимание в целях развития прав  челове-ка, равенства прав всех людей и всех наций, экономического и социально-го прогресса.      Статья 4.      Стороны будут воздерживаться  от  применения  мер,  ограничивающихмежгосударственный информационный обмен в рамках настоящего Соглашения,за исключением чрезвычайных обстоятельств до их устранения.      Статья 5.      В целях активного использования потенциала национальных информаци-онных агентств,  повышения уровня и эффективности информационного обме-на,  обеспечения баланса в потоке информации Стороны возлагают  ответс-твенность  за выполнение положений настоящего Соглашения на действующийСовет руководителей государственных информационных агентств СодружестваНезависимых Государств.      Статья 6.      В целях  обеспечения  более  свободного и широкого распространенияинформации Стороны будут проводить регулярные консультации и  приниматьвзаимосогласованные меры для реализации настоящего Соглашения.      Статья 7.      Споры, связанные  с  применением и толкованием настоящего Соглаше-ния, разрешаются путем консультаций и переговоров заинтересованных Сто-рон.      Статья 8.      Настоящее Соглашение  вступает  в  силу  с  даты сдачи депозитариютретьего уведомления о выполнении подписавшими его Сторонами  внутриго-сударственных процедур, необходимых для его вступления в силу.      Для Кыргызской Республики вступило в силу 27 мая 2004 года      Для Сторон,  выполнивших внутригосударственные процедуры  позднее,настоящее Соглашение вступает в силу с даты сдачи депозитарию соответс-твующего уведомления.      Статья 9.      В настоящее Соглашение могут быть внесены изменения и  дополнения,которые   оформляются  отдельным  протоколом,  являющимся  неотъемлемойчастью настоящего Соглашения и вступающим в силу в порядке,  предусмот-ренном статьей 8 настоящего Соглашения.      Статья 10.      Настоящее Соглашение открыто для присоединения государств-участни-ков Содружества Независимых Государств, разделяющих его положения и го-товых принять на себя обязательства,  вытекающие из настоящего Соглаше-ния. Для присоединяющегося государства Соглашение вступает в силу с да-ты сдачи депозитарию документов о присоединении.      Статья 11.      Настоящее Соглашение действует в течение 5 лет с даты его вступле-ния в силу.  По истечении этого срока действие Соглашения автоматическипродлевается  каждый  раз на пятилетний период,  если Стороны не примутиного решения.      Статья 12.      Каждая Сторона может  выйти  из  настоящего  Соглашения,  направивписьменное  уведомление об этом депозитарию не позднее чем за 6 месяцевдо выхода,  урегулировав финансовые и иные обязательства,  возникшие завремя действия Соглашения.      Совершено в  городе  Ялте  18 сентября 2003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Соглашение, его завереннуюкопию.      За Правительство Азербайджанской Республики     За Правительство Республики Армения     За Правительство Республики Беларусь     За Правительство Грузии     За Правительство Республики Казахстан     За Правительство Кыргызской Республики     За Правительство Республики Молдова     За Правительство Российской Федерации     За Правительство Республики Таджикистан     За Правительство Туркменистана     За Правительство Республики Узбекистан     За Правительство Украины      Настоящим удостоверяю,  что прилагаемый текст является аутентичнойкопией  Соглашения  об обмене материалами национальных,  информационныхагентств государств-участников Содружества Независимых Государств, при-нятого  на  заседании  Совета глав правительств Содружества НезависимыхГосударств,  которое состоялось 18 сентября 2003 года  в  городе  Ялте.Подлинный  экземпляр вышеупомянутого Соглашения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Д.Булахов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7yopqzsahze-upozk7aw">
      <w:r>
        <w:rPr>
          <w:rFonts w:ascii="Arial" w:cs="Arial" w:eastAsia="Arial" w:hAnsi="Arial"/>
          <w:color w:val="132D3F"/>
          <w:sz w:val="16"/>
          <w:szCs w:val="16"/>
          <w:u w:val="single"/>
        </w:rPr>
        <w:t xml:space="preserve">dalil.kg/document/17384</w:t>
      </w:r>
    </w:hyperlink>
  </w:p>
  <w:p>
    <w:pPr>
      <w:spacing w:after="0" w:before="40"/>
      <w:jc w:val="center"/>
    </w:pPr>
    <w:hyperlink w:history="1" r:id="rId0kkya8e9a2gumdagwho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sdglmitfd__rhmikgf_h" Type="http://schemas.openxmlformats.org/officeDocument/2006/relationships/hyperlink" Target="https://dalil.kg/document/5503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7yopqzsahze-upozk7aw" Type="http://schemas.openxmlformats.org/officeDocument/2006/relationships/hyperlink" Target="https://dalil.kg/document/17384" TargetMode="External"/><Relationship Id="rId0kkya8e9a2gumdagwho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2026-10-01T06:27:35.028Z</dcterms:created>
  <dcterms:modified xsi:type="dcterms:W3CDTF">2026-10-01T06:27:35.028Z</dcterms:modified>
</cp:coreProperties>
</file>

<file path=docProps/custom.xml><?xml version="1.0" encoding="utf-8"?>
<Properties xmlns="http://schemas.openxmlformats.org/officeDocument/2006/custom-properties" xmlns:vt="http://schemas.openxmlformats.org/officeDocument/2006/docPropsVTypes"/>
</file>