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 </w:t>
      </w:r>
      <w:hyperlink w:history="1" r:id="rIdyzo0xrowtyrdkftwqea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14 ИЮНЯ 2005 ГОДА № 223                   ЕВРАЗИЙСКОЕ ЭКОНОМИЧЕСКОЕ СООБЩЕСТВО                       МЕЖГОСУДАРСТВЕННЫЙ СОВЕТ                                                                   РЕШЕНИЕот 24 марта 2005 г.             № 2 0 6              г. Астана                                         О Соглашении об основах гармонизации технических регламентов       государств-членов Евразийского экономического сообщества     Межгосударственный Совет Евразийского экономического сообщества (науровне глав правительств) решил:      Принять  Соглашение об основах гармонизации технических регламентовгосударств-членов      Евразийского     экономического      сообщества(прилагается).                  Члены Межгосударственного Совета ЕврАзЭС:     От                От                  От              ОтРеспублики        Республики         Кыргызской     РоссийскойБеларусь          Казахста           Республики     Федерации                                От                          Республики                          Таджикистан                                                                                                                                                                 СОГЛАШЕНИЕ             об основах гармонизации технических регламентов       государств-членов Евразийского экономического сообщества                                      Правительства   государств  -  членов  Евразийского  экономическогосообщества (далее - ЕврАзЭС), именуемые в дальнейшем Сторонами,   в целях развития интеграционных процессов в ЕврАзЗС,   руководствуясь </w:t>
      </w:r>
      <w:hyperlink w:history="1" r:id="rId808vm5hxowsg3qupdoprx">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Таможенном союзе и Едином  экономическомпространстве  от  26  февраля  1999  г.  и  Договором  об   учрежденииЕвразийского экономического сообщества от 10 октября 2000 г,   стремясь к устранению необоснованных ограничений во взаимнойторговле,   согласились о нижеследующем:                                Статья 1    В настоящем Соглашении используются следующие термины:   «стандарт» - документ, разработанный на основе согласия большинствазаинтересованных Сторон, в котором в целях добровольного многократногоиспользования   устанавливаются  характеристики   продукции,   правилаосуществления  и характеристики процессов производства,  эксплуатации,хранения,  перевозки,  реализации иутилизации,  выполнения  работ  илиоказания   услуг.   Стандарт  также  может  содержать   требования   ктерминологии, символике, упаковке, маркировке или этикеткам и правиламих нанесения;   «международный   стандарт»  -  стандарт,   принятый   международнойорганизацией   по   стандартизации   и   доступный   широкому    кругупользователей;   «региональный   стандарт»   -   стандарт,   принятый   региональнойорганизацией   по   стандартизации   и   доступный   широкому    кругупользователей;   «национальный  стандарт" - стандарт, принятый национальным  органомпо стандартизации и доступный широкому кругу пользователей;   "технический  регламент ЕврАзЭС" - документ, принятый международнымдоговором   в  рамках  ЕврАзЭС  и  устанавливающий  обязательные   дляприменения   и   исполнения   требования   к   объектам   техническогорегулирования   (продукции,   в  том  числе   зданиям,   строениям   исооружениям,    процессам   производства,   эксплуатации,    хранения,перевозки, реализации и утилизации).   В  техническом регламенте могут содержаться правила и формы  оценкисоответствия,   правила  идентификации,  требования  к   терминологии,упаковке, маркировке или этикеткам и правилам их нанесения;   "продукция" - результат деятельности, представленный в материально-вещественной  форме и предназначенный для дальнейшего использования  вхозяйственных и иных целях;   "оценка соответствия" - прямое или косвенное определение соблюдениятребований, предъявляемых к объекту технического регулирования.                                  Статья 2                                         1.   Технические   регламенты  ЕврАзЭс   принимаются   в   целяхгармонизации  законодательства государств Сторон в сфере  техническогорегулирования,  защиты  жизни и здоровья  граждан,  охраны  окружающейсреды, предупреждения действий, вводящих в заблуждение потребителей, иустранения необоснованных ограничений во взаимной торговле.        2. Содержащиеся в технических регламентах ЕврАзЭС  обязательныетребования   к   продукции,   процессам  производства,   эксплуатации,хранения, перевозки, реализации и утилизации, правилам и формам оценкисоответствия,   правила  идентификации,  требования  к   терминологии,упаковке,  маркировке или этикеткам и правилам их  нанесения  являютсяисчерпывающими и могут быть изменены только путем внесения изменений всоответствующий технический регламент ЕврАзЭС.   Стороны    обеспечивают   обращение   продукции,    соответствующейтехническому  регламенту ЕврАзЭС, на территории своих  государств  безприменения  дополнительных требований к продукции и процедурам  оценкисоответствия, кроме государственного надзора.   3.  Международные, региональные и национальные стандарты,  а  такженациональные  технические  регламенты  могут  полностью  или  частичноиспользоваться   в   качестве   основы  для   разработки   техническихрегламентов ЕврАзЭС.   4.   Действие   настоящего   Соглашения  не   распространяется   наустановление  и применение санитарных, ветеринарных и • фитосанитарныхмер.                                  Статья 3                                      1.  В целях упорядочения разработки технических регламентов ЕврАзЭСМежгосударственный   Совет   ЕврАзЭС  на  уровне   глав   правительствутверждает  перечень подлежащих разработке первоочередных  техническихрегламентов ЕврАзЭС.   Проект  указанного  перечня  формируется  Интеграционным  КомитетомЕврАзЭС по предложениям Сторон.   2.  Любая  из Сторон руководствуясь перечнем подлежащих  разработкепервоочередных   технических   регламентов   ЕврАзЭС   вправе   внестипредложение   о   разработке  технического   регламента   ЕврАзЭС   наРассмотрение  Интеграционного  Комитета  ЕврАзЭС.  Предложение  должносодержать краткое технико-экономическое обоснование.   3.  Межтосударственный  Совет ЕврАзЭС на уровне  глав  правительствпринимает  решение  о  разработке  технического  регламента   ЕврАзЭС,включенного  в  указанный  в  пункте 1 настоящей  статьи  перечень,  опорядке финансирования его разработки и определяет Сторону (Стороны),осуществляющую разработку такого регламента.   4. Порядок разработки технического регламента ЕврАзЭС приводится  вПриложении,   которое   является   неотъемлемой   частью    настоящегоСоглашения.                                  Статья 4   Каждая из Сторон вводит в действие технический регламент ЕврАзЭС  всоответствии  с  законодательством  своего  государства  и  уведомляетСекретариат  Интеграционного  Комитета  ЕврАзЭС  о  дате,  с   которойначинается   применение  такого  регламента.   Уведомление   и   копиянормативного правового акта о введении технического регламента ЕврАзЭСнаправляются Стороной в течение 30 дней после принятия данного акта.                                  Статья 5   Изменения и дополнения в настоящее Соглашение вносятся по взаимномусогласию Сторон и оформляются протоколами.                                Статья 6   Координация    работ    по    реализации   настоящего    Соглашенияосуществляется  Интеграционным  Комитетом  ЕврАзЭС,  который  являетсядепозитарием настоящего Соглашения.                                  Статья 7                                        Каждая  из  сторон  может  выйти из настоящего  Соглашения  путемписьменного  уведомления  об  этом  депозитария.  Действие  настоящегоСоглашения  для  этой  Стороны прекращается через  6  месяцев  с  датыполучения депозитарием такого уведомления.                                  Статья 8   Споры, связанные с применением или толкованием положений настоящегоСоглашения,   разрешаются  путем  консультаций  и  переговоров   междуСторонами или Судом ЕврАзЭС.                                  Статья 9   Настоящее  Соглашение вступает в силу с даты получения депозитариемпоследнего    письменного   уведомления   о    выполнении    Сторонамивнутригосударственных процедур, необходимых для его вступления в силу.      Совершено  в  г.  Астане  24  марта 2005  года  в  одном  подлинномэкземпляре   на   русском  языке.  Подлинный  экземпляр   хранится   вИнтеграционном Комитете ЕврАзЭС, который направит каждой  Стороне  егозаверенную копию.     От                  От                           ОтПравительства     Правительства              ПравительстваРеспублики        Республики                 КыргызскойБеларусь         Казахстан                   Республики                 От                        От        Правительства                 Правительства        Российской                    Республики        Федерации                     Таджикистан                                                    Приложение                                          к </w:t>
      </w:r>
      <w:hyperlink w:history="1" r:id="rIdpfoantgxvxelbplkvexz-">
        <w:r>
          <w:rPr>
            <w:rFonts w:ascii="Arial" w:cs="Arial" w:eastAsia="Arial" w:hAnsi="Arial"/>
            <w:color w:val="1D4ED8"/>
            <w:sz w:val="24"/>
            <w:szCs w:val="24"/>
            <w:u w:val="single"/>
          </w:rPr>
          <w:t xml:space="preserve">Соглашению</w:t>
        </w:r>
      </w:hyperlink>
      <w:r>
        <w:rPr>
          <w:rFonts w:ascii="Arial" w:cs="Arial" w:eastAsia="Arial" w:hAnsi="Arial"/>
          <w:sz w:val="24"/>
          <w:szCs w:val="24"/>
        </w:rPr>
        <w:t xml:space="preserve"> об основах                                     гармонизации технических регламентов                                        государств - членов Евразийского                                          экономического сообщества                                                                   ПОРЯДОК              разработки технического регламента ЕврАзЭС                                      1.  Межгосударственный  Совет ЕврАзЭС на уровне  глав  правительствпринимает  решение  о  разработке  технического  регламента   ЕврАзЭС,включенного    в   перечень   подлежащих   разработке   первоочередныхтехнических   регламентов  ЕврАзЭС,  о  порядке   финансирования   егоразработки  и определяет Сторону (Стороны), осуществляющую  разработкутакого регламента (далее -разработчик).   2.  Разработка технического регламента ЕврАзЭС (далее -  регламент)осуществляется    в   соответствии   с   процедурами,   установленнымизаконодательством государства - разработчика.   3.   Секретариат  Интеграционного  Комитета  ЕврАзЭС  публикует   вофициальных  изданиях  ЕврАзЭС уведомление  о  разработке  регламента,содержащее  цели  его  принятия, характеристику объектов  техническогорегулирования,   изложение  требований,  отличающихся   от   положениймеждународных  стандартов или обязательных требований, действующих  натерритории   государств  -  членов  ЕврАзЭС   на   момент   разработкирегламента.   4.   После   опубликования  уведомления  о  разработке   регламентаразработчик  осуществляет подготовку проекта регламента  и  направляетего  с  пояснительной запиской в Секретариат Интеграционного  КомитетаЕврАзЭС.   В  пояснительной  записке  указываются цели  принятия  техническогорегламента,     краткая    характеристика    объектов     техническогорегулирования,  сведения  об  учете  в  проекте  регламента  положениймеждународных правил, норм и рекомендаций.   5.  Не  реже  1  раза в 3 месяца ход подготовки проекта  регламентарассматривается  на заседании Комиссии по техническому  регулированию,санитарным,  ветеринарным  и  фитосанитарным  мерам  в  торговле   приИтерационном Комитете ЕврАзЭС (далее - Комиссия).   Результаты    рассмотрения    проекта    регламента    направляютсяразработчику и публикуются в официальных изданиях ЕврАзЭС.   6.  Стороны  в  месячный срок с даты заседания Комиссии  направляютразработчику замечания и предложения по проекту регламента.   За  месяц  до  проведения очередного публичного обсуждения  проектарегламента  на  заседании Комиссии разработчик  регламента  направляетэтот  проект  со сводкой замечаний и предложений Сторон в  СекретариатИнтеграционного  Комитета ЕврАзЭС. Срок публичного обсуждения  проектарегламента составляет не менее 4 месяцев.   7.  Одобренный  Комиссией  проект регламента,  сводка  замечаний  ипредложений   Сторон  публикуются  в  официальных   изданиях   ЕврАзЭСодновременно с уведомлением о завершении его публичного обсуждения.   8.  Одобренный  Комиссией  проект регламента  и  сводка  неучтенныхg`lew`mhi    и    предложений   Сторон   вносятся   на    рассмотрениеИнтеграционного Комитета ЕврАзЭС.   9.  Одобренный  Интеграционным Комитетом ЕврАзЭС проект  регламентавносится на рассмотрение Межгосударственного Совета ЕврАзЭС.   10.   Принятый   регламент,  а  также  нормативные  правовые   актыгосударств  Сторон о введении его в действие публикуются в официальныхизданиях ЕврАзЭС и государств Сторон.   11.  Секретариат  Интеграционного  Комитета  ЕврАзЭС  ведет  реестртехнических регламентов ЕврАзЭС.   12. Пересмотр регламентов осуществляется в соответствии с настоящимПорядком.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dcx4u6dtczooztgpn7j">
      <w:r>
        <w:rPr>
          <w:rFonts w:ascii="Arial" w:cs="Arial" w:eastAsia="Arial" w:hAnsi="Arial"/>
          <w:color w:val="132D3F"/>
          <w:sz w:val="16"/>
          <w:szCs w:val="16"/>
          <w:u w:val="single"/>
        </w:rPr>
        <w:t xml:space="preserve">dalil.kg/document/17387</w:t>
      </w:r>
    </w:hyperlink>
  </w:p>
  <w:p>
    <w:pPr>
      <w:spacing w:after="0" w:before="40"/>
      <w:jc w:val="center"/>
    </w:pPr>
    <w:hyperlink w:history="1" r:id="rIdegglry-k_eayr0-ke01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o0xrowtyrdkftwqealr" Type="http://schemas.openxmlformats.org/officeDocument/2006/relationships/hyperlink" Target="https://dalil.kg/document/56356" TargetMode="External"/><Relationship Id="rId808vm5hxowsg3qupdoprx" Type="http://schemas.openxmlformats.org/officeDocument/2006/relationships/hyperlink" Target="https://dalil.kg/document/17017" TargetMode="External"/><Relationship Id="rIdpfoantgxvxelbplkvexz-" Type="http://schemas.openxmlformats.org/officeDocument/2006/relationships/hyperlink" Target="https://dalil.kg/document/173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dcx4u6dtczooztgpn7j" Type="http://schemas.openxmlformats.org/officeDocument/2006/relationships/hyperlink" Target="https://dalil.kg/document/17387" TargetMode="External"/><Relationship Id="rIdegglry-k_eayr0-ke01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2026-09-25T03:51:44.634Z</dcterms:created>
  <dcterms:modified xsi:type="dcterms:W3CDTF">2026-09-25T03:51:44.634Z</dcterms:modified>
</cp:coreProperties>
</file>

<file path=docProps/custom.xml><?xml version="1.0" encoding="utf-8"?>
<Properties xmlns="http://schemas.openxmlformats.org/officeDocument/2006/custom-properties" xmlns:vt="http://schemas.openxmlformats.org/officeDocument/2006/docPropsVTypes"/>
</file>